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1F767" w14:textId="7A032FC1" w:rsidR="00C20766" w:rsidRPr="0085327C" w:rsidRDefault="00883BA7" w:rsidP="45CBB631">
      <w:pPr>
        <w:pStyle w:val="paragraph"/>
        <w:spacing w:before="0" w:beforeAutospacing="0" w:after="0" w:afterAutospacing="0"/>
        <w:ind w:left="-720"/>
        <w:textAlignment w:val="baseline"/>
        <w:rPr>
          <w:rFonts w:ascii="Century Gothic" w:hAnsi="Century Gothic" w:cs="Segoe UI"/>
          <w:color w:val="9ABAE2"/>
          <w:sz w:val="36"/>
          <w:szCs w:val="36"/>
        </w:rPr>
      </w:pPr>
      <w:r>
        <w:rPr>
          <w:rFonts w:ascii="Century Gothic" w:eastAsia="MS Gothic" w:hAnsi="Century Gothic" w:cs="Segoe UI"/>
          <w:noProof/>
          <w:color w:val="9ABAE2"/>
          <w:sz w:val="32"/>
          <w:szCs w:val="32"/>
        </w:rPr>
        <mc:AlternateContent>
          <mc:Choice Requires="wps">
            <w:drawing>
              <wp:anchor distT="0" distB="0" distL="114300" distR="114300" simplePos="0" relativeHeight="251664384" behindDoc="1" locked="0" layoutInCell="1" allowOverlap="1" wp14:anchorId="06A57713" wp14:editId="2F75CDFF">
                <wp:simplePos x="0" y="0"/>
                <wp:positionH relativeFrom="margin">
                  <wp:posOffset>-468630</wp:posOffset>
                </wp:positionH>
                <wp:positionV relativeFrom="paragraph">
                  <wp:posOffset>4943475</wp:posOffset>
                </wp:positionV>
                <wp:extent cx="6829425" cy="25146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6829425" cy="2514600"/>
                        </a:xfrm>
                        <a:prstGeom prst="rect">
                          <a:avLst/>
                        </a:prstGeom>
                        <a:solidFill>
                          <a:schemeClr val="lt1"/>
                        </a:solidFill>
                        <a:ln w="6350">
                          <a:noFill/>
                        </a:ln>
                      </wps:spPr>
                      <wps:txbx>
                        <w:txbxContent>
                          <w:p w14:paraId="4A649E87" w14:textId="603BB7C1" w:rsidR="00883BA7" w:rsidRPr="00A01D61" w:rsidRDefault="00883BA7" w:rsidP="00A01D61">
                            <w:pPr>
                              <w:pStyle w:val="paragraph"/>
                              <w:spacing w:before="0" w:beforeAutospacing="0" w:after="0" w:afterAutospacing="0"/>
                              <w:textAlignment w:val="baseline"/>
                              <w:rPr>
                                <w:rStyle w:val="normaltextrun"/>
                                <w:rFonts w:ascii="Century Gothic" w:hAnsi="Century Gothic" w:cs="Segoe UI"/>
                                <w:b/>
                                <w:bCs/>
                                <w:color w:val="60C659"/>
                                <w:sz w:val="56"/>
                                <w:szCs w:val="56"/>
                              </w:rPr>
                            </w:pPr>
                            <w:r w:rsidRPr="00A01D61">
                              <w:rPr>
                                <w:rStyle w:val="normaltextrun"/>
                                <w:rFonts w:ascii="Century Gothic" w:hAnsi="Century Gothic" w:cs="Segoe UI"/>
                                <w:b/>
                                <w:bCs/>
                                <w:color w:val="60C659"/>
                                <w:sz w:val="56"/>
                                <w:szCs w:val="56"/>
                              </w:rPr>
                              <w:t>ALCOR</w:t>
                            </w:r>
                            <w:r w:rsidRPr="00A01D61">
                              <w:rPr>
                                <w:rStyle w:val="normaltextrun"/>
                                <w:rFonts w:ascii="Century Gothic" w:hAnsi="Century Gothic" w:cs="Segoe UI"/>
                                <w:b/>
                                <w:bCs/>
                                <w:color w:val="60C659"/>
                                <w:sz w:val="56"/>
                                <w:szCs w:val="56"/>
                                <w:vertAlign w:val="superscript"/>
                              </w:rPr>
                              <w:t>®</w:t>
                            </w:r>
                            <w:r w:rsidRPr="00A01D61">
                              <w:rPr>
                                <w:rStyle w:val="normaltextrun"/>
                                <w:rFonts w:ascii="Century Gothic" w:hAnsi="Century Gothic" w:cs="Segoe UI"/>
                                <w:b/>
                                <w:bCs/>
                                <w:color w:val="60C659"/>
                                <w:sz w:val="56"/>
                                <w:szCs w:val="56"/>
                              </w:rPr>
                              <w:t xml:space="preserve"> ESR ANALYZER</w:t>
                            </w:r>
                            <w:r w:rsidR="00436531" w:rsidRPr="00A01D61">
                              <w:rPr>
                                <w:rStyle w:val="normaltextrun"/>
                                <w:rFonts w:ascii="Century Gothic" w:hAnsi="Century Gothic" w:cs="Segoe UI"/>
                                <w:b/>
                                <w:bCs/>
                                <w:color w:val="60C659"/>
                                <w:sz w:val="56"/>
                                <w:szCs w:val="56"/>
                              </w:rPr>
                              <w:t>S</w:t>
                            </w:r>
                          </w:p>
                          <w:p w14:paraId="4D54A818" w14:textId="5828EA06" w:rsidR="00883BA7" w:rsidRPr="00A01D61" w:rsidRDefault="00883BA7" w:rsidP="00883BA7">
                            <w:pPr>
                              <w:pStyle w:val="paragraph"/>
                              <w:spacing w:before="0" w:beforeAutospacing="0" w:after="120" w:afterAutospacing="0"/>
                              <w:textAlignment w:val="baseline"/>
                              <w:rPr>
                                <w:rStyle w:val="normaltextrun"/>
                                <w:rFonts w:ascii="Century Gothic" w:hAnsi="Century Gothic" w:cs="Segoe UI"/>
                                <w:color w:val="60C659"/>
                                <w:sz w:val="56"/>
                                <w:szCs w:val="56"/>
                              </w:rPr>
                            </w:pPr>
                            <w:r w:rsidRPr="00A01D61">
                              <w:rPr>
                                <w:rStyle w:val="normaltextrun"/>
                                <w:rFonts w:ascii="Century Gothic" w:hAnsi="Century Gothic" w:cs="Segoe UI"/>
                                <w:color w:val="60C659"/>
                                <w:sz w:val="56"/>
                                <w:szCs w:val="56"/>
                              </w:rPr>
                              <w:t>Frequently Asked Questions</w:t>
                            </w:r>
                          </w:p>
                          <w:p w14:paraId="0A5534C1" w14:textId="77777777" w:rsidR="00883BA7" w:rsidRPr="006C57B3" w:rsidRDefault="00883BA7" w:rsidP="00883BA7">
                            <w:pPr>
                              <w:pStyle w:val="paragraph"/>
                              <w:spacing w:before="0" w:beforeAutospacing="0" w:after="0" w:afterAutospacing="0"/>
                              <w:textAlignment w:val="baseline"/>
                              <w:rPr>
                                <w:rFonts w:ascii="Century Gothic" w:hAnsi="Century Gothic" w:cs="Segoe UI"/>
                                <w:color w:val="9ABAE2"/>
                                <w:sz w:val="60"/>
                                <w:szCs w:val="60"/>
                              </w:rPr>
                            </w:pPr>
                          </w:p>
                          <w:p w14:paraId="1A97A05E" w14:textId="77777777" w:rsidR="00550B36" w:rsidRDefault="00550B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A57713" id="_x0000_t202" coordsize="21600,21600" o:spt="202" path="m,l,21600r21600,l21600,xe">
                <v:stroke joinstyle="miter"/>
                <v:path gradientshapeok="t" o:connecttype="rect"/>
              </v:shapetype>
              <v:shape id="Text Box 7" o:spid="_x0000_s1026" type="#_x0000_t202" style="position:absolute;left:0;text-align:left;margin-left:-36.9pt;margin-top:389.25pt;width:537.75pt;height:198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" fillcolor="white [3201]" stroked="f" strokeweight=".5pt">
                <v:textbox>
                  <w:txbxContent>
                    <w:p w14:paraId="4A649E87" w14:textId="603BB7C1" w:rsidR="00883BA7" w:rsidRPr="00A01D61" w:rsidRDefault="00883BA7" w:rsidP="00A01D61">
                      <w:pPr>
                        <w:pStyle w:val="paragraph"/>
                        <w:spacing w:before="0" w:beforeAutospacing="0" w:after="0" w:afterAutospacing="0"/>
                        <w:textAlignment w:val="baseline"/>
                        <w:rPr>
                          <w:rStyle w:val="normaltextrun"/>
                          <w:rFonts w:ascii="Century Gothic" w:hAnsi="Century Gothic" w:cs="Segoe UI"/>
                          <w:b/>
                          <w:bCs/>
                          <w:color w:val="60C659"/>
                          <w:sz w:val="56"/>
                          <w:szCs w:val="56"/>
                        </w:rPr>
                      </w:pPr>
                      <w:r w:rsidRPr="00A01D61">
                        <w:rPr>
                          <w:rStyle w:val="normaltextrun"/>
                          <w:rFonts w:ascii="Century Gothic" w:hAnsi="Century Gothic" w:cs="Segoe UI"/>
                          <w:b/>
                          <w:bCs/>
                          <w:color w:val="60C659"/>
                          <w:sz w:val="56"/>
                          <w:szCs w:val="56"/>
                        </w:rPr>
                        <w:t>ALCOR</w:t>
                      </w:r>
                      <w:r w:rsidRPr="00A01D61">
                        <w:rPr>
                          <w:rStyle w:val="normaltextrun"/>
                          <w:rFonts w:ascii="Century Gothic" w:hAnsi="Century Gothic" w:cs="Segoe UI"/>
                          <w:b/>
                          <w:bCs/>
                          <w:color w:val="60C659"/>
                          <w:sz w:val="56"/>
                          <w:szCs w:val="56"/>
                          <w:vertAlign w:val="superscript"/>
                        </w:rPr>
                        <w:t>®</w:t>
                      </w:r>
                      <w:r w:rsidRPr="00A01D61">
                        <w:rPr>
                          <w:rStyle w:val="normaltextrun"/>
                          <w:rFonts w:ascii="Century Gothic" w:hAnsi="Century Gothic" w:cs="Segoe UI"/>
                          <w:b/>
                          <w:bCs/>
                          <w:color w:val="60C659"/>
                          <w:sz w:val="56"/>
                          <w:szCs w:val="56"/>
                        </w:rPr>
                        <w:t xml:space="preserve"> ESR ANALYZER</w:t>
                      </w:r>
                      <w:r w:rsidR="00436531" w:rsidRPr="00A01D61">
                        <w:rPr>
                          <w:rStyle w:val="normaltextrun"/>
                          <w:rFonts w:ascii="Century Gothic" w:hAnsi="Century Gothic" w:cs="Segoe UI"/>
                          <w:b/>
                          <w:bCs/>
                          <w:color w:val="60C659"/>
                          <w:sz w:val="56"/>
                          <w:szCs w:val="56"/>
                        </w:rPr>
                        <w:t>S</w:t>
                      </w:r>
                    </w:p>
                    <w:p w14:paraId="4D54A818" w14:textId="5828EA06" w:rsidR="00883BA7" w:rsidRPr="00A01D61" w:rsidRDefault="00883BA7" w:rsidP="00883BA7">
                      <w:pPr>
                        <w:pStyle w:val="paragraph"/>
                        <w:spacing w:before="0" w:beforeAutospacing="0" w:after="120" w:afterAutospacing="0"/>
                        <w:textAlignment w:val="baseline"/>
                        <w:rPr>
                          <w:rStyle w:val="normaltextrun"/>
                          <w:rFonts w:ascii="Century Gothic" w:hAnsi="Century Gothic" w:cs="Segoe UI"/>
                          <w:color w:val="60C659"/>
                          <w:sz w:val="56"/>
                          <w:szCs w:val="56"/>
                        </w:rPr>
                      </w:pPr>
                      <w:r w:rsidRPr="00A01D61">
                        <w:rPr>
                          <w:rStyle w:val="normaltextrun"/>
                          <w:rFonts w:ascii="Century Gothic" w:hAnsi="Century Gothic" w:cs="Segoe UI"/>
                          <w:color w:val="60C659"/>
                          <w:sz w:val="56"/>
                          <w:szCs w:val="56"/>
                        </w:rPr>
                        <w:t>Frequently Asked Questions</w:t>
                      </w:r>
                    </w:p>
                    <w:p w14:paraId="0A5534C1" w14:textId="77777777" w:rsidR="00883BA7" w:rsidRPr="006C57B3" w:rsidRDefault="00883BA7" w:rsidP="00883BA7">
                      <w:pPr>
                        <w:pStyle w:val="paragraph"/>
                        <w:spacing w:before="0" w:beforeAutospacing="0" w:after="0" w:afterAutospacing="0"/>
                        <w:textAlignment w:val="baseline"/>
                        <w:rPr>
                          <w:rFonts w:ascii="Century Gothic" w:hAnsi="Century Gothic" w:cs="Segoe UI"/>
                          <w:color w:val="9ABAE2"/>
                          <w:sz w:val="60"/>
                          <w:szCs w:val="60"/>
                        </w:rPr>
                      </w:pPr>
                    </w:p>
                    <w:p w14:paraId="1A97A05E" w14:textId="77777777" w:rsidR="00550B36" w:rsidRDefault="00550B36"/>
                  </w:txbxContent>
                </v:textbox>
                <w10:wrap anchorx="margin"/>
              </v:shape>
            </w:pict>
          </mc:Fallback>
        </mc:AlternateContent>
      </w:r>
      <w:r w:rsidR="00A01D61">
        <w:rPr>
          <w:noProof/>
        </w:rPr>
        <w:drawing>
          <wp:anchor distT="0" distB="0" distL="114300" distR="114300" simplePos="0" relativeHeight="251666432" behindDoc="1" locked="1" layoutInCell="1" allowOverlap="1" wp14:anchorId="674C0A54" wp14:editId="0EEF508D">
            <wp:simplePos x="0" y="0"/>
            <wp:positionH relativeFrom="page">
              <wp:align>center</wp:align>
            </wp:positionH>
            <wp:positionV relativeFrom="page">
              <wp:align>top</wp:align>
            </wp:positionV>
            <wp:extent cx="7772400" cy="5485765"/>
            <wp:effectExtent l="0" t="0" r="0" b="635"/>
            <wp:wrapSquare wrapText="bothSides"/>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pic:cNvPicPr>
                      <a:picLocks noChangeAspect="1" noChangeArrowheads="1"/>
                    </pic:cNvPicPr>
                  </pic:nvPicPr>
                  <pic:blipFill>
                    <a:blip r:embed="rId11"/>
                    <a:stretch>
                      <a:fillRect/>
                    </a:stretch>
                  </pic:blipFill>
                  <pic:spPr bwMode="auto">
                    <a:xfrm>
                      <a:off x="0" y="0"/>
                      <a:ext cx="7772400" cy="54863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7EF262" w14:textId="5141F5D2" w:rsidR="00A07054" w:rsidRPr="00E35F03" w:rsidRDefault="00A07054" w:rsidP="00ED7E94">
      <w:pPr>
        <w:pStyle w:val="paragraph"/>
        <w:spacing w:before="0" w:beforeAutospacing="0" w:after="0" w:afterAutospacing="0"/>
        <w:ind w:left="-720"/>
        <w:textAlignment w:val="baseline"/>
        <w:rPr>
          <w:szCs w:val="32"/>
        </w:rPr>
        <w:sectPr w:rsidR="00A07054" w:rsidRPr="00E35F03" w:rsidSect="00A01D61">
          <w:headerReference w:type="default" r:id="rId12"/>
          <w:footerReference w:type="even" r:id="rId13"/>
          <w:footerReference w:type="default" r:id="rId14"/>
          <w:headerReference w:type="first" r:id="rId15"/>
          <w:footerReference w:type="first" r:id="rId16"/>
          <w:pgSz w:w="12240" w:h="15840"/>
          <w:pgMar w:top="720" w:right="1440" w:bottom="1440" w:left="1440" w:header="720" w:footer="576" w:gutter="0"/>
          <w:pgNumType w:start="0"/>
          <w:cols w:space="708"/>
          <w:titlePg/>
          <w:docGrid w:linePitch="360"/>
        </w:sectPr>
      </w:pPr>
    </w:p>
    <w:p w14:paraId="0C257923" w14:textId="7A470D76" w:rsidR="003C3339" w:rsidRDefault="18509C57" w:rsidP="008F2A4A">
      <w:pPr>
        <w:pStyle w:val="Heading1"/>
        <w:spacing w:before="0"/>
        <w:rPr>
          <w:rFonts w:eastAsia="Arial" w:cs="Arial"/>
          <w:sz w:val="24"/>
          <w:szCs w:val="24"/>
        </w:rPr>
      </w:pPr>
      <w:r w:rsidRPr="00E35F03">
        <w:rPr>
          <w:rFonts w:eastAsia="Arial" w:cs="Arial"/>
          <w:sz w:val="24"/>
          <w:szCs w:val="24"/>
        </w:rPr>
        <w:lastRenderedPageBreak/>
        <w:t>General Product Information</w:t>
      </w:r>
    </w:p>
    <w:p w14:paraId="14A4FDE6" w14:textId="1FA265F7" w:rsidR="00803797" w:rsidRPr="008D1D4D" w:rsidRDefault="00803797" w:rsidP="008F2A4A">
      <w:pPr>
        <w:rPr>
          <w:rFonts w:ascii="Arial" w:eastAsia="Arial" w:hAnsi="Arial" w:cs="Arial"/>
          <w:b/>
          <w:bCs/>
          <w:szCs w:val="20"/>
        </w:rPr>
      </w:pPr>
    </w:p>
    <w:p w14:paraId="3D3A4E62" w14:textId="5DF58DE1" w:rsidR="00025F95" w:rsidRPr="00ED7E94" w:rsidRDefault="18509C57" w:rsidP="45CBB631">
      <w:pPr>
        <w:pStyle w:val="ListParagraph"/>
        <w:numPr>
          <w:ilvl w:val="0"/>
          <w:numId w:val="33"/>
        </w:numPr>
        <w:spacing w:after="60"/>
        <w:ind w:left="360"/>
        <w:rPr>
          <w:rFonts w:cs="Arial"/>
          <w:b/>
          <w:bCs/>
        </w:rPr>
      </w:pPr>
      <w:r w:rsidRPr="45CBB631">
        <w:rPr>
          <w:rFonts w:eastAsia="Arial" w:cs="Arial"/>
          <w:b/>
          <w:bCs/>
        </w:rPr>
        <w:t>What is the testing time?</w:t>
      </w:r>
    </w:p>
    <w:p w14:paraId="7A4A9CAB" w14:textId="27A55574" w:rsidR="00025F95" w:rsidRPr="00E35F03" w:rsidRDefault="00E13ABB" w:rsidP="45CBB631">
      <w:pPr>
        <w:pStyle w:val="ListParagraph"/>
        <w:ind w:left="360"/>
        <w:rPr>
          <w:rFonts w:cs="Arial"/>
          <w:b/>
          <w:bCs/>
        </w:rPr>
      </w:pPr>
      <w:r w:rsidRPr="45CBB631">
        <w:rPr>
          <w:rFonts w:eastAsia="Arial" w:cs="Arial"/>
        </w:rPr>
        <w:t xml:space="preserve">The </w:t>
      </w:r>
      <w:r w:rsidR="00860656" w:rsidRPr="45CBB631">
        <w:rPr>
          <w:rFonts w:eastAsia="Arial" w:cs="Arial"/>
        </w:rPr>
        <w:t>mini</w:t>
      </w:r>
      <w:r w:rsidR="00BA6189" w:rsidRPr="45CBB631">
        <w:rPr>
          <w:rFonts w:eastAsia="Arial" w:cs="Arial"/>
        </w:rPr>
        <w:t>iSED</w:t>
      </w:r>
      <w:r w:rsidR="00536924" w:rsidRPr="45CBB631">
        <w:rPr>
          <w:rFonts w:eastAsia="Arial" w:cs="Arial"/>
          <w:vertAlign w:val="superscript"/>
        </w:rPr>
        <w:t>®</w:t>
      </w:r>
      <w:r w:rsidR="00BA6189" w:rsidRPr="45CBB631">
        <w:rPr>
          <w:rFonts w:eastAsia="Arial" w:cs="Arial"/>
        </w:rPr>
        <w:t xml:space="preserve"> </w:t>
      </w:r>
      <w:r w:rsidRPr="45CBB631">
        <w:rPr>
          <w:rFonts w:eastAsia="Arial" w:cs="Arial"/>
        </w:rPr>
        <w:t xml:space="preserve">test time is </w:t>
      </w:r>
      <w:r w:rsidR="00BA6189" w:rsidRPr="45CBB631">
        <w:rPr>
          <w:rFonts w:eastAsia="Arial" w:cs="Arial"/>
        </w:rPr>
        <w:t>~</w:t>
      </w:r>
      <w:r w:rsidR="00860656" w:rsidRPr="45CBB631">
        <w:rPr>
          <w:rFonts w:eastAsia="Arial" w:cs="Arial"/>
        </w:rPr>
        <w:t>15</w:t>
      </w:r>
      <w:r w:rsidR="00BA6189" w:rsidRPr="45CBB631">
        <w:rPr>
          <w:rFonts w:eastAsia="Arial" w:cs="Arial"/>
        </w:rPr>
        <w:t xml:space="preserve"> seconds and the </w:t>
      </w:r>
      <w:r w:rsidR="00860656" w:rsidRPr="45CBB631">
        <w:rPr>
          <w:rFonts w:eastAsia="Arial" w:cs="Arial"/>
        </w:rPr>
        <w:t>i</w:t>
      </w:r>
      <w:r w:rsidR="00BA6189" w:rsidRPr="45CBB631">
        <w:rPr>
          <w:rFonts w:eastAsia="Arial" w:cs="Arial"/>
        </w:rPr>
        <w:t>SED</w:t>
      </w:r>
      <w:r w:rsidR="00536924" w:rsidRPr="45CBB631">
        <w:rPr>
          <w:rFonts w:eastAsia="Arial" w:cs="Arial"/>
          <w:vertAlign w:val="superscript"/>
        </w:rPr>
        <w:t>®</w:t>
      </w:r>
      <w:r w:rsidR="00BA6189" w:rsidRPr="45CBB631">
        <w:rPr>
          <w:rFonts w:eastAsia="Arial" w:cs="Arial"/>
          <w:vertAlign w:val="superscript"/>
        </w:rPr>
        <w:t xml:space="preserve"> </w:t>
      </w:r>
      <w:r w:rsidR="280883DF" w:rsidRPr="45CBB631">
        <w:rPr>
          <w:rFonts w:eastAsia="Arial" w:cs="Arial"/>
        </w:rPr>
        <w:t xml:space="preserve">/ iSED </w:t>
      </w:r>
      <w:r w:rsidR="00253586">
        <w:rPr>
          <w:rFonts w:eastAsia="Arial" w:cs="Arial"/>
        </w:rPr>
        <w:t>ELITE</w:t>
      </w:r>
      <w:r w:rsidR="280883DF" w:rsidRPr="000771A7">
        <w:rPr>
          <w:rFonts w:eastAsia="Arial" w:cs="Arial"/>
          <w:vertAlign w:val="superscript"/>
        </w:rPr>
        <w:t>®</w:t>
      </w:r>
      <w:r w:rsidR="280883DF" w:rsidRPr="45CBB631">
        <w:rPr>
          <w:rFonts w:eastAsia="Arial" w:cs="Arial"/>
        </w:rPr>
        <w:t xml:space="preserve"> </w:t>
      </w:r>
      <w:r w:rsidR="00BA6189" w:rsidRPr="45CBB631">
        <w:rPr>
          <w:rFonts w:eastAsia="Arial" w:cs="Arial"/>
        </w:rPr>
        <w:t xml:space="preserve">test time is </w:t>
      </w:r>
      <w:r w:rsidRPr="45CBB631">
        <w:rPr>
          <w:rFonts w:eastAsia="Arial" w:cs="Arial"/>
        </w:rPr>
        <w:t>~</w:t>
      </w:r>
      <w:r w:rsidR="00860656" w:rsidRPr="45CBB631">
        <w:rPr>
          <w:rFonts w:eastAsia="Arial" w:cs="Arial"/>
        </w:rPr>
        <w:t>20</w:t>
      </w:r>
      <w:r w:rsidR="003C3339" w:rsidRPr="45CBB631">
        <w:rPr>
          <w:rFonts w:eastAsia="Arial" w:cs="Arial"/>
        </w:rPr>
        <w:t xml:space="preserve"> seconds for blood sample</w:t>
      </w:r>
      <w:r w:rsidR="00B80F29" w:rsidRPr="45CBB631">
        <w:rPr>
          <w:rFonts w:eastAsia="Arial" w:cs="Arial"/>
        </w:rPr>
        <w:t>s</w:t>
      </w:r>
      <w:r w:rsidR="003C3339" w:rsidRPr="45CBB631">
        <w:rPr>
          <w:rFonts w:eastAsia="Arial" w:cs="Arial"/>
        </w:rPr>
        <w:t>.</w:t>
      </w:r>
      <w:r w:rsidR="00025F95" w:rsidRPr="45CBB631">
        <w:rPr>
          <w:rFonts w:cs="Arial"/>
          <w:b/>
          <w:bCs/>
        </w:rPr>
        <w:t xml:space="preserve">  </w:t>
      </w:r>
    </w:p>
    <w:p w14:paraId="32E3CF6A" w14:textId="77777777" w:rsidR="00025F95" w:rsidRPr="00E35F03" w:rsidRDefault="00025F95" w:rsidP="008F2A4A">
      <w:pPr>
        <w:pStyle w:val="ListParagraph"/>
        <w:ind w:left="360"/>
        <w:rPr>
          <w:rFonts w:cs="Arial"/>
          <w:b/>
          <w:bCs/>
          <w:szCs w:val="20"/>
        </w:rPr>
      </w:pPr>
    </w:p>
    <w:p w14:paraId="42F8AD82" w14:textId="7B8D6437" w:rsidR="003C3339" w:rsidRPr="00E35F03" w:rsidRDefault="18509C57" w:rsidP="00CB0059">
      <w:pPr>
        <w:pStyle w:val="ListParagraph"/>
        <w:numPr>
          <w:ilvl w:val="0"/>
          <w:numId w:val="33"/>
        </w:numPr>
        <w:spacing w:after="60"/>
        <w:ind w:left="360"/>
        <w:rPr>
          <w:rStyle w:val="FootnoteReference"/>
          <w:rFonts w:cs="Arial"/>
          <w:b/>
          <w:bCs/>
          <w:szCs w:val="20"/>
          <w:vertAlign w:val="baseline"/>
        </w:rPr>
      </w:pPr>
      <w:r w:rsidRPr="00E35F03">
        <w:rPr>
          <w:rFonts w:cs="Arial"/>
          <w:b/>
          <w:bCs/>
          <w:szCs w:val="20"/>
        </w:rPr>
        <w:t>How much sample is used per test?</w:t>
      </w:r>
    </w:p>
    <w:p w14:paraId="59252A05" w14:textId="71DDD490" w:rsidR="003C3339" w:rsidRDefault="00C142EB" w:rsidP="008F2A4A">
      <w:pPr>
        <w:pStyle w:val="ListParagraph"/>
        <w:ind w:left="360"/>
        <w:rPr>
          <w:rFonts w:eastAsia="Arial" w:cs="Arial"/>
          <w:szCs w:val="20"/>
        </w:rPr>
      </w:pPr>
      <w:r w:rsidRPr="00E35F03">
        <w:rPr>
          <w:rFonts w:cs="Arial"/>
          <w:szCs w:val="20"/>
        </w:rPr>
        <w:t>100 microliters for the blood</w:t>
      </w:r>
      <w:r w:rsidR="6579A186" w:rsidRPr="008D1D4D">
        <w:rPr>
          <w:rFonts w:eastAsia="Arial" w:cs="Arial"/>
          <w:szCs w:val="20"/>
        </w:rPr>
        <w:t xml:space="preserve"> sample and controls.</w:t>
      </w:r>
      <w:r w:rsidR="003C3339" w:rsidRPr="008D1D4D">
        <w:rPr>
          <w:rStyle w:val="FootnoteReference"/>
          <w:rFonts w:eastAsia="Arial" w:cs="Arial"/>
          <w:szCs w:val="20"/>
        </w:rPr>
        <w:footnoteReference w:id="2"/>
      </w:r>
    </w:p>
    <w:p w14:paraId="66308974" w14:textId="65C36218" w:rsidR="00DE2534" w:rsidRDefault="00DE2534" w:rsidP="008F2A4A">
      <w:pPr>
        <w:pStyle w:val="ListParagraph"/>
        <w:ind w:left="360"/>
        <w:rPr>
          <w:rFonts w:eastAsia="Arial" w:cs="Arial"/>
          <w:szCs w:val="20"/>
        </w:rPr>
      </w:pPr>
    </w:p>
    <w:p w14:paraId="2A725A71" w14:textId="77777777" w:rsidR="00B913FB" w:rsidRPr="00E35F03" w:rsidRDefault="00B913FB" w:rsidP="00DF02D1">
      <w:pPr>
        <w:pStyle w:val="BodyCopy"/>
        <w:tabs>
          <w:tab w:val="left" w:pos="5310"/>
        </w:tabs>
        <w:spacing w:after="360"/>
        <w:ind w:left="360"/>
        <w:rPr>
          <w:rFonts w:eastAsia="Arial"/>
          <w:highlight w:val="yellow"/>
        </w:rPr>
      </w:pPr>
      <w:r>
        <w:rPr>
          <w:b/>
          <w:bCs/>
        </w:rPr>
        <w:t>NOTE:</w:t>
      </w:r>
      <w:r>
        <w:t xml:space="preserve"> To ensure accurate results patient samples must be well mixed prior to testing. If automated mixing is not available (or enabled) on the analyzer, samples must be mixed manually or by mechanical rocker for a minimum of three (3) minutes before testing. Testing should occur immediately after mixing to ensure accuracy of the results.</w:t>
      </w:r>
    </w:p>
    <w:p w14:paraId="37DCEF20" w14:textId="7A0363CD" w:rsidR="00A313F1" w:rsidRPr="00CB0059" w:rsidRDefault="18509C57" w:rsidP="00CB0059">
      <w:pPr>
        <w:pStyle w:val="ListParagraph"/>
        <w:numPr>
          <w:ilvl w:val="0"/>
          <w:numId w:val="33"/>
        </w:numPr>
        <w:spacing w:after="60"/>
        <w:ind w:left="360"/>
        <w:rPr>
          <w:rFonts w:cs="Arial"/>
          <w:b/>
          <w:bCs/>
          <w:szCs w:val="20"/>
        </w:rPr>
      </w:pPr>
      <w:r w:rsidRPr="00CB0059">
        <w:rPr>
          <w:rFonts w:eastAsia="Arial" w:cs="Arial"/>
          <w:b/>
          <w:bCs/>
          <w:szCs w:val="20"/>
        </w:rPr>
        <w:t>What tubes are compatible with the</w:t>
      </w:r>
      <w:r w:rsidR="00ED7E94" w:rsidRPr="00CB0059">
        <w:rPr>
          <w:rFonts w:eastAsia="Arial" w:cs="Arial"/>
          <w:b/>
          <w:bCs/>
          <w:szCs w:val="20"/>
        </w:rPr>
        <w:t xml:space="preserve"> analyzers</w:t>
      </w:r>
      <w:r w:rsidRPr="00CB0059">
        <w:rPr>
          <w:rFonts w:eastAsia="Arial" w:cs="Arial"/>
          <w:b/>
          <w:bCs/>
          <w:szCs w:val="20"/>
        </w:rPr>
        <w:t>?</w:t>
      </w:r>
    </w:p>
    <w:p w14:paraId="484281C8" w14:textId="77777777" w:rsidR="00CB0059" w:rsidRPr="00CB0059" w:rsidRDefault="00ED7E94" w:rsidP="00CB0059">
      <w:pPr>
        <w:pStyle w:val="ListParagraph"/>
        <w:spacing w:after="120"/>
        <w:ind w:left="360"/>
        <w:rPr>
          <w:rFonts w:eastAsia="Arial" w:cs="Arial"/>
          <w:szCs w:val="20"/>
        </w:rPr>
      </w:pPr>
      <w:r w:rsidRPr="00CB0059">
        <w:rPr>
          <w:rFonts w:eastAsia="Arial" w:cs="Arial"/>
          <w:szCs w:val="20"/>
        </w:rPr>
        <w:t>ALCOR analyzers are</w:t>
      </w:r>
      <w:r w:rsidR="2ABE105F" w:rsidRPr="00CB0059">
        <w:rPr>
          <w:rFonts w:eastAsia="Arial" w:cs="Arial"/>
          <w:szCs w:val="20"/>
        </w:rPr>
        <w:t xml:space="preserve"> compatible with </w:t>
      </w:r>
      <w:r w:rsidR="1E72A806" w:rsidRPr="00CB0059">
        <w:rPr>
          <w:rFonts w:eastAsia="Arial" w:cs="Arial"/>
          <w:szCs w:val="20"/>
        </w:rPr>
        <w:t xml:space="preserve">any standard 13x75 mm EDTA </w:t>
      </w:r>
      <w:r w:rsidR="677CFCBC" w:rsidRPr="00CB0059">
        <w:rPr>
          <w:rFonts w:eastAsia="Arial" w:cs="Arial"/>
          <w:szCs w:val="20"/>
        </w:rPr>
        <w:t>tubes</w:t>
      </w:r>
      <w:r w:rsidR="1E72A806" w:rsidRPr="00CB0059">
        <w:rPr>
          <w:rFonts w:eastAsia="Arial" w:cs="Arial"/>
          <w:szCs w:val="20"/>
        </w:rPr>
        <w:t xml:space="preserve"> with pierceable </w:t>
      </w:r>
      <w:r w:rsidR="677CFCBC" w:rsidRPr="00CB0059">
        <w:rPr>
          <w:rFonts w:eastAsia="Arial" w:cs="Arial"/>
          <w:szCs w:val="20"/>
        </w:rPr>
        <w:t>caps</w:t>
      </w:r>
      <w:r w:rsidR="0067252B" w:rsidRPr="00CB0059" w:rsidDel="201AF4FB">
        <w:rPr>
          <w:rFonts w:eastAsia="Arial" w:cs="Arial"/>
          <w:szCs w:val="20"/>
        </w:rPr>
        <w:t xml:space="preserve">.  </w:t>
      </w:r>
    </w:p>
    <w:p w14:paraId="31CE7EFC" w14:textId="0ABE795C" w:rsidR="00A313F1" w:rsidRDefault="00ED7E94" w:rsidP="008F2A4A">
      <w:pPr>
        <w:pStyle w:val="ListParagraph"/>
        <w:ind w:left="360"/>
        <w:rPr>
          <w:rFonts w:eastAsia="Arial" w:cs="Arial"/>
          <w:szCs w:val="20"/>
          <w:highlight w:val="yellow"/>
        </w:rPr>
      </w:pPr>
      <w:r w:rsidRPr="00CB0059">
        <w:rPr>
          <w:rFonts w:eastAsia="Arial" w:cs="Arial"/>
          <w:szCs w:val="20"/>
        </w:rPr>
        <w:t>The analyzers are</w:t>
      </w:r>
      <w:r w:rsidR="1E72A806" w:rsidRPr="00CB0059">
        <w:rPr>
          <w:rFonts w:eastAsia="Arial" w:cs="Arial"/>
          <w:szCs w:val="20"/>
        </w:rPr>
        <w:t xml:space="preserve"> also compatible with the following pediatric tubes: the Microtainer MAP Tube from Becton Dickinson and the MiniCollect</w:t>
      </w:r>
      <w:r w:rsidR="20C0D7DD" w:rsidRPr="00CB0059">
        <w:rPr>
          <w:rFonts w:eastAsia="Arial" w:cs="Arial"/>
          <w:szCs w:val="20"/>
        </w:rPr>
        <w:t xml:space="preserve"> Complete Tube from Greiner Bio-One.   </w:t>
      </w:r>
    </w:p>
    <w:p w14:paraId="762D2CCA" w14:textId="77777777" w:rsidR="008F2A4A" w:rsidRPr="00ED7E94" w:rsidRDefault="008F2A4A" w:rsidP="008F2A4A">
      <w:pPr>
        <w:pStyle w:val="ListParagraph"/>
        <w:ind w:left="360"/>
        <w:rPr>
          <w:rFonts w:eastAsia="Arial" w:cs="Arial"/>
          <w:szCs w:val="20"/>
          <w:highlight w:val="yellow"/>
        </w:rPr>
      </w:pPr>
    </w:p>
    <w:p w14:paraId="59EA6AA7" w14:textId="0AB0E384" w:rsidR="00C91971" w:rsidRPr="00E35F03" w:rsidRDefault="18509C57" w:rsidP="00CB0059">
      <w:pPr>
        <w:pStyle w:val="ListParagraph"/>
        <w:numPr>
          <w:ilvl w:val="0"/>
          <w:numId w:val="33"/>
        </w:numPr>
        <w:spacing w:after="60"/>
        <w:ind w:left="360"/>
        <w:rPr>
          <w:rFonts w:cs="Arial"/>
          <w:b/>
          <w:bCs/>
          <w:szCs w:val="20"/>
        </w:rPr>
      </w:pPr>
      <w:r w:rsidRPr="00E35F03">
        <w:rPr>
          <w:rFonts w:eastAsia="Arial" w:cs="Arial"/>
          <w:b/>
          <w:bCs/>
          <w:szCs w:val="20"/>
        </w:rPr>
        <w:t>What is the minimum collection tube volume?</w:t>
      </w:r>
    </w:p>
    <w:p w14:paraId="110A7218" w14:textId="36A56F7E" w:rsidR="00C91971" w:rsidRDefault="0DC74053" w:rsidP="005472D7">
      <w:pPr>
        <w:spacing w:after="120"/>
        <w:ind w:left="360"/>
        <w:rPr>
          <w:rFonts w:ascii="Arial" w:eastAsia="Arial" w:hAnsi="Arial" w:cs="Arial"/>
          <w:szCs w:val="20"/>
        </w:rPr>
      </w:pPr>
      <w:r w:rsidRPr="008D1D4D">
        <w:rPr>
          <w:rFonts w:ascii="Arial" w:eastAsia="Arial" w:hAnsi="Arial" w:cs="Arial"/>
          <w:szCs w:val="20"/>
        </w:rPr>
        <w:t>500 microliters in standard EDTA tubes</w:t>
      </w:r>
      <w:r w:rsidR="005472D7">
        <w:rPr>
          <w:rFonts w:ascii="Arial" w:eastAsia="Arial" w:hAnsi="Arial" w:cs="Arial"/>
          <w:szCs w:val="20"/>
        </w:rPr>
        <w:t>.</w:t>
      </w:r>
    </w:p>
    <w:p w14:paraId="066AB66E" w14:textId="348056A4" w:rsidR="005472D7" w:rsidRPr="008D1D4D" w:rsidRDefault="005472D7" w:rsidP="005472D7">
      <w:pPr>
        <w:spacing w:after="120"/>
        <w:ind w:left="360"/>
        <w:rPr>
          <w:rFonts w:ascii="Arial" w:eastAsia="Arial" w:hAnsi="Arial" w:cs="Arial"/>
          <w:szCs w:val="20"/>
        </w:rPr>
      </w:pPr>
      <w:r>
        <w:rPr>
          <w:rFonts w:ascii="Arial" w:eastAsia="Arial" w:hAnsi="Arial" w:cs="Arial"/>
          <w:szCs w:val="20"/>
        </w:rPr>
        <w:t>For non-standard or pediatric tubes</w:t>
      </w:r>
      <w:r w:rsidR="002F0DAC">
        <w:rPr>
          <w:rFonts w:ascii="Arial" w:eastAsia="Arial" w:hAnsi="Arial" w:cs="Arial"/>
          <w:szCs w:val="20"/>
        </w:rPr>
        <w:t>, please follow the manufacturer’s recommendation.</w:t>
      </w:r>
    </w:p>
    <w:p w14:paraId="58C7CBFF" w14:textId="0AB0E384" w:rsidR="00C91971" w:rsidRPr="008D1D4D" w:rsidRDefault="00C91971" w:rsidP="008F2A4A">
      <w:pPr>
        <w:ind w:firstLine="360"/>
        <w:rPr>
          <w:rFonts w:ascii="Arial" w:eastAsia="Arial" w:hAnsi="Arial" w:cs="Arial"/>
          <w:szCs w:val="20"/>
        </w:rPr>
      </w:pPr>
    </w:p>
    <w:p w14:paraId="03E9E835" w14:textId="0385C9A6" w:rsidR="003C3339" w:rsidRPr="000D38FA" w:rsidRDefault="18509C57" w:rsidP="00CB0059">
      <w:pPr>
        <w:pStyle w:val="ListParagraph"/>
        <w:numPr>
          <w:ilvl w:val="0"/>
          <w:numId w:val="33"/>
        </w:numPr>
        <w:spacing w:after="60"/>
        <w:ind w:left="360"/>
        <w:rPr>
          <w:rFonts w:cs="Arial"/>
          <w:b/>
          <w:bCs/>
          <w:szCs w:val="20"/>
        </w:rPr>
      </w:pPr>
      <w:r w:rsidRPr="000D38FA">
        <w:rPr>
          <w:rFonts w:eastAsia="Arial" w:cs="Arial"/>
          <w:b/>
          <w:bCs/>
          <w:szCs w:val="20"/>
        </w:rPr>
        <w:t xml:space="preserve">What is the recommended mixing time before running a </w:t>
      </w:r>
      <w:r w:rsidR="001E5545">
        <w:rPr>
          <w:rFonts w:eastAsia="Arial" w:cs="Arial"/>
          <w:b/>
          <w:bCs/>
          <w:szCs w:val="20"/>
        </w:rPr>
        <w:t xml:space="preserve">patient </w:t>
      </w:r>
      <w:r w:rsidRPr="000D38FA">
        <w:rPr>
          <w:rFonts w:eastAsia="Arial" w:cs="Arial"/>
          <w:b/>
          <w:bCs/>
          <w:szCs w:val="20"/>
        </w:rPr>
        <w:t>sample?</w:t>
      </w:r>
    </w:p>
    <w:p w14:paraId="1D008822" w14:textId="77777777" w:rsidR="00B913FB" w:rsidRDefault="00B913FB" w:rsidP="00DF02D1">
      <w:pPr>
        <w:pStyle w:val="BodyCopy"/>
        <w:tabs>
          <w:tab w:val="left" w:pos="5310"/>
        </w:tabs>
        <w:spacing w:after="360"/>
        <w:ind w:left="360"/>
        <w:rPr>
          <w:sz w:val="22"/>
        </w:rPr>
      </w:pPr>
      <w:r>
        <w:t>To ensure accurate results patient samples must be well mixed prior to testing. If automated mixing is not available (or enabled) on the analyzer, samples must be mixed manually or by mechanical rocker for a minimum of three (3) minutes before testing. Testing should occur immediately after mixing to ensure accuracy of the results.</w:t>
      </w:r>
    </w:p>
    <w:p w14:paraId="6984B464" w14:textId="4D0051E9" w:rsidR="00335E06" w:rsidRDefault="00B268E1" w:rsidP="45CBB631">
      <w:pPr>
        <w:pStyle w:val="ListParagraph"/>
        <w:ind w:left="360"/>
        <w:rPr>
          <w:rFonts w:eastAsia="Arial" w:cs="Arial"/>
        </w:rPr>
      </w:pPr>
      <w:r w:rsidRPr="45CBB631">
        <w:rPr>
          <w:rFonts w:eastAsia="Arial" w:cs="Arial"/>
        </w:rPr>
        <w:t>When testing with the iSED</w:t>
      </w:r>
      <w:r w:rsidR="1B50C08F" w:rsidRPr="45CBB631">
        <w:rPr>
          <w:rFonts w:eastAsia="Arial" w:cs="Arial"/>
        </w:rPr>
        <w:t xml:space="preserve">/iSED </w:t>
      </w:r>
      <w:r w:rsidR="006B57ED">
        <w:rPr>
          <w:rFonts w:eastAsia="Arial" w:cs="Arial"/>
        </w:rPr>
        <w:t>ELITE</w:t>
      </w:r>
      <w:r w:rsidRPr="45CBB631">
        <w:rPr>
          <w:rFonts w:eastAsia="Arial" w:cs="Arial"/>
        </w:rPr>
        <w:t xml:space="preserve"> analyzer, no external mixing is required. All samples are automatically </w:t>
      </w:r>
      <w:r w:rsidR="00BA6189" w:rsidRPr="45CBB631">
        <w:rPr>
          <w:rFonts w:eastAsia="Arial" w:cs="Arial"/>
        </w:rPr>
        <w:t xml:space="preserve">mixed for </w:t>
      </w:r>
      <w:r w:rsidR="000D38FA" w:rsidRPr="45CBB631">
        <w:rPr>
          <w:rFonts w:eastAsia="Arial" w:cs="Arial"/>
        </w:rPr>
        <w:t>three (</w:t>
      </w:r>
      <w:r w:rsidR="00BA6189" w:rsidRPr="45CBB631">
        <w:rPr>
          <w:rFonts w:eastAsia="Arial" w:cs="Arial"/>
        </w:rPr>
        <w:t>3</w:t>
      </w:r>
      <w:r w:rsidR="000D38FA" w:rsidRPr="45CBB631">
        <w:rPr>
          <w:rFonts w:eastAsia="Arial" w:cs="Arial"/>
        </w:rPr>
        <w:t>)</w:t>
      </w:r>
      <w:r w:rsidR="00BA6189" w:rsidRPr="45CBB631">
        <w:rPr>
          <w:rFonts w:eastAsia="Arial" w:cs="Arial"/>
        </w:rPr>
        <w:t xml:space="preserve"> minutes (180 rotations) </w:t>
      </w:r>
      <w:r w:rsidRPr="45CBB631">
        <w:rPr>
          <w:rFonts w:eastAsia="Arial" w:cs="Arial"/>
        </w:rPr>
        <w:t>when loaded into the analyzer.</w:t>
      </w:r>
    </w:p>
    <w:p w14:paraId="041B2B32" w14:textId="77777777" w:rsidR="008F2A4A" w:rsidRPr="008F2A4A" w:rsidRDefault="008F2A4A" w:rsidP="008F2A4A">
      <w:pPr>
        <w:pStyle w:val="ListParagraph"/>
        <w:ind w:left="360"/>
        <w:rPr>
          <w:rStyle w:val="FootnoteReference"/>
          <w:rFonts w:eastAsia="Arial" w:cs="Arial"/>
          <w:szCs w:val="20"/>
          <w:vertAlign w:val="baseline"/>
        </w:rPr>
      </w:pPr>
    </w:p>
    <w:p w14:paraId="0DC2FBE6" w14:textId="67C7850B" w:rsidR="003C3339" w:rsidRPr="00ED7E94" w:rsidRDefault="00C142EB" w:rsidP="00CB0059">
      <w:pPr>
        <w:pStyle w:val="ListParagraph"/>
        <w:numPr>
          <w:ilvl w:val="0"/>
          <w:numId w:val="33"/>
        </w:numPr>
        <w:spacing w:after="60"/>
        <w:ind w:left="360"/>
        <w:rPr>
          <w:rFonts w:cs="Arial"/>
          <w:b/>
          <w:bCs/>
          <w:szCs w:val="20"/>
        </w:rPr>
      </w:pPr>
      <w:r w:rsidRPr="00ED7E94">
        <w:rPr>
          <w:rFonts w:cs="Arial"/>
          <w:b/>
          <w:bCs/>
          <w:szCs w:val="20"/>
        </w:rPr>
        <w:t xml:space="preserve">How many samples can </w:t>
      </w:r>
      <w:r w:rsidR="00B268E1">
        <w:rPr>
          <w:rFonts w:cs="Arial"/>
          <w:b/>
          <w:bCs/>
          <w:szCs w:val="20"/>
        </w:rPr>
        <w:t>be loaded</w:t>
      </w:r>
      <w:r w:rsidRPr="00ED7E94">
        <w:rPr>
          <w:rFonts w:cs="Arial"/>
          <w:b/>
          <w:bCs/>
          <w:szCs w:val="20"/>
        </w:rPr>
        <w:t xml:space="preserve"> at the same time?</w:t>
      </w:r>
    </w:p>
    <w:p w14:paraId="4AACA6A7" w14:textId="4E8F7818" w:rsidR="005C2316" w:rsidRDefault="00B268E1" w:rsidP="00CB0059">
      <w:pPr>
        <w:spacing w:after="120"/>
        <w:ind w:left="360"/>
        <w:rPr>
          <w:rFonts w:ascii="Arial" w:eastAsia="Arial" w:hAnsi="Arial" w:cs="Arial"/>
          <w:szCs w:val="20"/>
        </w:rPr>
      </w:pPr>
      <w:r>
        <w:rPr>
          <w:rFonts w:ascii="Arial" w:eastAsia="Arial" w:hAnsi="Arial" w:cs="Arial"/>
          <w:szCs w:val="20"/>
        </w:rPr>
        <w:t xml:space="preserve">The miniiSED accommodates one (1) sample at a time. </w:t>
      </w:r>
    </w:p>
    <w:p w14:paraId="0C466712" w14:textId="3413E2E8" w:rsidR="00A36C87" w:rsidRDefault="00B268E1" w:rsidP="45CBB631">
      <w:pPr>
        <w:ind w:left="360"/>
        <w:rPr>
          <w:rFonts w:ascii="Arial" w:eastAsia="Arial" w:hAnsi="Arial" w:cs="Arial"/>
        </w:rPr>
      </w:pPr>
      <w:r w:rsidRPr="45CBB631">
        <w:rPr>
          <w:rFonts w:ascii="Arial" w:eastAsia="Arial" w:hAnsi="Arial" w:cs="Arial"/>
        </w:rPr>
        <w:t>The iSED</w:t>
      </w:r>
      <w:r w:rsidR="6E9D4B78" w:rsidRPr="45CBB631">
        <w:rPr>
          <w:rFonts w:ascii="Arial" w:eastAsia="Arial" w:hAnsi="Arial" w:cs="Arial"/>
        </w:rPr>
        <w:t xml:space="preserve">/iSED </w:t>
      </w:r>
      <w:r w:rsidR="006B57ED">
        <w:rPr>
          <w:rFonts w:ascii="Arial" w:eastAsia="Arial" w:hAnsi="Arial" w:cs="Arial"/>
        </w:rPr>
        <w:t>ELITE</w:t>
      </w:r>
      <w:r w:rsidRPr="45CBB631">
        <w:rPr>
          <w:rFonts w:ascii="Arial" w:eastAsia="Arial" w:hAnsi="Arial" w:cs="Arial"/>
        </w:rPr>
        <w:t xml:space="preserve"> accommodate</w:t>
      </w:r>
      <w:r w:rsidR="00BA6189" w:rsidRPr="45CBB631">
        <w:rPr>
          <w:rFonts w:ascii="Arial" w:eastAsia="Arial" w:hAnsi="Arial" w:cs="Arial"/>
        </w:rPr>
        <w:t>s</w:t>
      </w:r>
      <w:r w:rsidRPr="45CBB631">
        <w:rPr>
          <w:rFonts w:ascii="Arial" w:eastAsia="Arial" w:hAnsi="Arial" w:cs="Arial"/>
        </w:rPr>
        <w:t xml:space="preserve"> up to twenty (20) samples simultaneously.</w:t>
      </w:r>
      <w:r w:rsidR="00BA6189" w:rsidRPr="45CBB631">
        <w:rPr>
          <w:rFonts w:ascii="Arial" w:eastAsia="Arial" w:hAnsi="Arial" w:cs="Arial"/>
        </w:rPr>
        <w:t xml:space="preserve">  The iSED</w:t>
      </w:r>
      <w:r w:rsidR="540DF7BB" w:rsidRPr="45CBB631">
        <w:rPr>
          <w:rFonts w:ascii="Arial" w:eastAsia="Arial" w:hAnsi="Arial" w:cs="Arial"/>
        </w:rPr>
        <w:t xml:space="preserve">/iSED </w:t>
      </w:r>
      <w:r w:rsidR="006B57ED">
        <w:rPr>
          <w:rFonts w:ascii="Arial" w:eastAsia="Arial" w:hAnsi="Arial" w:cs="Arial"/>
        </w:rPr>
        <w:t>ELITE</w:t>
      </w:r>
      <w:r w:rsidR="00BA6189" w:rsidRPr="45CBB631">
        <w:rPr>
          <w:rFonts w:ascii="Arial" w:eastAsia="Arial" w:hAnsi="Arial" w:cs="Arial"/>
        </w:rPr>
        <w:t xml:space="preserve"> is a continuous feed analyzer that allows for random access of sample insertion.  If </w:t>
      </w:r>
      <w:r w:rsidR="0007454D" w:rsidRPr="45CBB631">
        <w:rPr>
          <w:rFonts w:ascii="Arial" w:eastAsia="Arial" w:hAnsi="Arial" w:cs="Arial"/>
        </w:rPr>
        <w:t xml:space="preserve">additional </w:t>
      </w:r>
      <w:r w:rsidR="00BA6189" w:rsidRPr="45CBB631">
        <w:rPr>
          <w:rFonts w:ascii="Arial" w:eastAsia="Arial" w:hAnsi="Arial" w:cs="Arial"/>
        </w:rPr>
        <w:t>samples are</w:t>
      </w:r>
      <w:r w:rsidR="0007454D" w:rsidRPr="45CBB631">
        <w:rPr>
          <w:rFonts w:ascii="Arial" w:eastAsia="Arial" w:hAnsi="Arial" w:cs="Arial"/>
        </w:rPr>
        <w:t xml:space="preserve"> inserted</w:t>
      </w:r>
      <w:r w:rsidR="00BA6189" w:rsidRPr="45CBB631">
        <w:rPr>
          <w:rFonts w:ascii="Arial" w:eastAsia="Arial" w:hAnsi="Arial" w:cs="Arial"/>
        </w:rPr>
        <w:t xml:space="preserve"> </w:t>
      </w:r>
      <w:r w:rsidR="0007454D" w:rsidRPr="45CBB631">
        <w:rPr>
          <w:rFonts w:ascii="Arial" w:eastAsia="Arial" w:hAnsi="Arial" w:cs="Arial"/>
        </w:rPr>
        <w:t>once</w:t>
      </w:r>
      <w:r w:rsidR="00BA6189" w:rsidRPr="45CBB631">
        <w:rPr>
          <w:rFonts w:ascii="Arial" w:eastAsia="Arial" w:hAnsi="Arial" w:cs="Arial"/>
        </w:rPr>
        <w:t xml:space="preserve"> testing has </w:t>
      </w:r>
      <w:r w:rsidR="0007454D" w:rsidRPr="45CBB631">
        <w:rPr>
          <w:rFonts w:ascii="Arial" w:eastAsia="Arial" w:hAnsi="Arial" w:cs="Arial"/>
        </w:rPr>
        <w:t>begun on</w:t>
      </w:r>
      <w:r w:rsidR="00BA6189" w:rsidRPr="45CBB631">
        <w:rPr>
          <w:rFonts w:ascii="Arial" w:eastAsia="Arial" w:hAnsi="Arial" w:cs="Arial"/>
        </w:rPr>
        <w:t xml:space="preserve"> </w:t>
      </w:r>
      <w:r w:rsidR="0007454D" w:rsidRPr="45CBB631">
        <w:rPr>
          <w:rFonts w:ascii="Arial" w:eastAsia="Arial" w:hAnsi="Arial" w:cs="Arial"/>
        </w:rPr>
        <w:t>previously loaded</w:t>
      </w:r>
      <w:r w:rsidR="00BA6189" w:rsidRPr="45CBB631">
        <w:rPr>
          <w:rFonts w:ascii="Arial" w:eastAsia="Arial" w:hAnsi="Arial" w:cs="Arial"/>
        </w:rPr>
        <w:t xml:space="preserve"> samples, the mix and test time for the samples in pro</w:t>
      </w:r>
      <w:r w:rsidR="005B2092" w:rsidRPr="45CBB631">
        <w:rPr>
          <w:rFonts w:ascii="Arial" w:eastAsia="Arial" w:hAnsi="Arial" w:cs="Arial"/>
        </w:rPr>
        <w:t xml:space="preserve">gress is unaffected. </w:t>
      </w:r>
    </w:p>
    <w:p w14:paraId="5DE835CC" w14:textId="7C3E1441" w:rsidR="005C2316" w:rsidRDefault="005C2316" w:rsidP="008F2A4A">
      <w:pPr>
        <w:ind w:left="360" w:hanging="360"/>
        <w:rPr>
          <w:rFonts w:ascii="Arial" w:eastAsia="Arial" w:hAnsi="Arial" w:cs="Arial"/>
          <w:szCs w:val="20"/>
        </w:rPr>
      </w:pPr>
    </w:p>
    <w:p w14:paraId="749BEC4F" w14:textId="00D8F9C9" w:rsidR="005C2316" w:rsidRDefault="005C2316" w:rsidP="008F2A4A">
      <w:pPr>
        <w:ind w:left="360" w:hanging="360"/>
        <w:rPr>
          <w:rFonts w:ascii="Arial" w:eastAsia="Arial" w:hAnsi="Arial" w:cs="Arial"/>
          <w:szCs w:val="20"/>
        </w:rPr>
      </w:pPr>
      <w:r>
        <w:rPr>
          <w:rFonts w:ascii="Arial" w:eastAsia="Arial" w:hAnsi="Arial" w:cs="Arial"/>
          <w:szCs w:val="20"/>
        </w:rPr>
        <w:tab/>
      </w:r>
      <w:r w:rsidR="000D38FA">
        <w:rPr>
          <w:rFonts w:ascii="Arial" w:eastAsia="Arial" w:hAnsi="Arial" w:cs="Arial"/>
          <w:szCs w:val="20"/>
        </w:rPr>
        <w:t>For both analyzers, o</w:t>
      </w:r>
      <w:r w:rsidRPr="000D38FA">
        <w:rPr>
          <w:rFonts w:ascii="Arial" w:eastAsia="Arial" w:hAnsi="Arial" w:cs="Arial"/>
          <w:szCs w:val="20"/>
        </w:rPr>
        <w:t>nce the tube has been tested</w:t>
      </w:r>
      <w:r w:rsidR="000D38FA" w:rsidRPr="000D38FA">
        <w:rPr>
          <w:rFonts w:ascii="Arial" w:eastAsia="Arial" w:hAnsi="Arial" w:cs="Arial"/>
          <w:szCs w:val="20"/>
        </w:rPr>
        <w:t xml:space="preserve"> </w:t>
      </w:r>
      <w:r w:rsidRPr="000D38FA">
        <w:rPr>
          <w:rFonts w:ascii="Arial" w:eastAsia="Arial" w:hAnsi="Arial" w:cs="Arial"/>
          <w:szCs w:val="20"/>
        </w:rPr>
        <w:t>it is automatically returned to the user for additional laboratory procedures.</w:t>
      </w:r>
    </w:p>
    <w:p w14:paraId="587B70B2" w14:textId="77777777" w:rsidR="005C2316" w:rsidRPr="008D1D4D" w:rsidRDefault="005C2316" w:rsidP="008F2A4A">
      <w:pPr>
        <w:ind w:left="360" w:hanging="360"/>
        <w:rPr>
          <w:rFonts w:ascii="Arial" w:eastAsia="Arial" w:hAnsi="Arial" w:cs="Arial"/>
          <w:szCs w:val="20"/>
        </w:rPr>
      </w:pPr>
    </w:p>
    <w:p w14:paraId="315D1E22" w14:textId="0AB0E384" w:rsidR="003C3339" w:rsidRPr="008D1D4D" w:rsidRDefault="18509C57" w:rsidP="00CB0059">
      <w:pPr>
        <w:pStyle w:val="ListParagraph"/>
        <w:numPr>
          <w:ilvl w:val="0"/>
          <w:numId w:val="33"/>
        </w:numPr>
        <w:spacing w:after="60"/>
        <w:ind w:left="360"/>
        <w:rPr>
          <w:rFonts w:cs="Arial"/>
          <w:b/>
          <w:bCs/>
          <w:szCs w:val="20"/>
        </w:rPr>
      </w:pPr>
      <w:r w:rsidRPr="008D1D4D">
        <w:rPr>
          <w:rFonts w:eastAsia="Arial" w:cs="Arial"/>
          <w:b/>
          <w:bCs/>
          <w:szCs w:val="20"/>
        </w:rPr>
        <w:t xml:space="preserve">What is the measurement range? </w:t>
      </w:r>
    </w:p>
    <w:p w14:paraId="5C59C109" w14:textId="0735B548" w:rsidR="003C3339" w:rsidRPr="008D1D4D" w:rsidRDefault="18509C57" w:rsidP="008F2A4A">
      <w:pPr>
        <w:pStyle w:val="ListParagraph"/>
        <w:ind w:left="360"/>
        <w:rPr>
          <w:rFonts w:eastAsia="Arial" w:cs="Arial"/>
          <w:szCs w:val="20"/>
        </w:rPr>
      </w:pPr>
      <w:r w:rsidRPr="008D1D4D">
        <w:rPr>
          <w:rFonts w:eastAsia="Arial" w:cs="Arial"/>
          <w:szCs w:val="20"/>
        </w:rPr>
        <w:t xml:space="preserve">The measurement range is 1 to 130 mm/hr. </w:t>
      </w:r>
    </w:p>
    <w:p w14:paraId="7A4F696E" w14:textId="0AB0E384" w:rsidR="003C3339" w:rsidRPr="008D1D4D" w:rsidRDefault="003C3339" w:rsidP="008F2A4A">
      <w:pPr>
        <w:ind w:left="360" w:hanging="360"/>
        <w:rPr>
          <w:rFonts w:ascii="Arial" w:eastAsia="Arial" w:hAnsi="Arial" w:cs="Arial"/>
          <w:szCs w:val="20"/>
        </w:rPr>
      </w:pPr>
    </w:p>
    <w:p w14:paraId="538CA821" w14:textId="0AB0E384" w:rsidR="003C3339" w:rsidRPr="008D1D4D" w:rsidRDefault="18509C57" w:rsidP="00CB0059">
      <w:pPr>
        <w:pStyle w:val="ListParagraph"/>
        <w:numPr>
          <w:ilvl w:val="0"/>
          <w:numId w:val="33"/>
        </w:numPr>
        <w:spacing w:after="60"/>
        <w:ind w:left="360"/>
        <w:rPr>
          <w:rFonts w:cs="Arial"/>
          <w:b/>
          <w:bCs/>
          <w:szCs w:val="20"/>
        </w:rPr>
      </w:pPr>
      <w:r w:rsidRPr="008D1D4D">
        <w:rPr>
          <w:rFonts w:eastAsia="Arial" w:cs="Arial"/>
          <w:b/>
          <w:bCs/>
          <w:szCs w:val="20"/>
        </w:rPr>
        <w:t>How are patient ID’s entered?</w:t>
      </w:r>
    </w:p>
    <w:p w14:paraId="561AEDE7" w14:textId="0AB0E384" w:rsidR="003E744F" w:rsidRPr="008D1D4D" w:rsidRDefault="18509C57" w:rsidP="008F2A4A">
      <w:pPr>
        <w:ind w:left="360"/>
        <w:rPr>
          <w:rFonts w:ascii="Arial" w:eastAsia="Arial" w:hAnsi="Arial" w:cs="Arial"/>
          <w:szCs w:val="20"/>
        </w:rPr>
      </w:pPr>
      <w:r w:rsidRPr="008D1D4D">
        <w:rPr>
          <w:rFonts w:ascii="Arial" w:eastAsia="Arial" w:hAnsi="Arial" w:cs="Arial"/>
          <w:szCs w:val="20"/>
        </w:rPr>
        <w:t>Patient ID’s are read by the internal barcode reader or may be entered manually via the touch screen keypad.</w:t>
      </w:r>
    </w:p>
    <w:p w14:paraId="622590AE" w14:textId="0AB0E384" w:rsidR="003E744F" w:rsidRPr="008D1D4D" w:rsidRDefault="003E744F" w:rsidP="008F2A4A">
      <w:pPr>
        <w:ind w:left="360" w:hanging="360"/>
        <w:rPr>
          <w:rFonts w:ascii="Arial" w:eastAsia="Arial" w:hAnsi="Arial" w:cs="Arial"/>
          <w:szCs w:val="20"/>
        </w:rPr>
      </w:pPr>
    </w:p>
    <w:p w14:paraId="562C5447" w14:textId="0AB0E384" w:rsidR="003E744F" w:rsidRPr="008D1D4D" w:rsidRDefault="18509C57" w:rsidP="00CB0059">
      <w:pPr>
        <w:pStyle w:val="ListParagraph"/>
        <w:numPr>
          <w:ilvl w:val="0"/>
          <w:numId w:val="33"/>
        </w:numPr>
        <w:spacing w:after="60"/>
        <w:ind w:left="360"/>
        <w:rPr>
          <w:rFonts w:cs="Arial"/>
          <w:b/>
          <w:bCs/>
          <w:szCs w:val="20"/>
        </w:rPr>
      </w:pPr>
      <w:r w:rsidRPr="008D1D4D">
        <w:rPr>
          <w:rFonts w:eastAsia="Arial" w:cs="Arial"/>
          <w:b/>
          <w:bCs/>
          <w:szCs w:val="20"/>
        </w:rPr>
        <w:t>What happens if a sample is entered, but it does not have a recognizable barcode, or the Patient ID hasn’t been manually entered?</w:t>
      </w:r>
    </w:p>
    <w:p w14:paraId="7DAA054D" w14:textId="28679FA2" w:rsidR="003C3339" w:rsidRDefault="18509C57" w:rsidP="008F2A4A">
      <w:pPr>
        <w:pStyle w:val="ListParagraph"/>
        <w:ind w:left="360"/>
        <w:rPr>
          <w:rFonts w:eastAsia="Arial" w:cs="Arial"/>
          <w:szCs w:val="20"/>
        </w:rPr>
      </w:pPr>
      <w:r w:rsidRPr="008D1D4D">
        <w:rPr>
          <w:rFonts w:eastAsia="Arial" w:cs="Arial"/>
          <w:szCs w:val="20"/>
        </w:rPr>
        <w:t>The analyzer</w:t>
      </w:r>
      <w:r w:rsidR="003C5302">
        <w:rPr>
          <w:rFonts w:eastAsia="Arial" w:cs="Arial"/>
          <w:szCs w:val="20"/>
        </w:rPr>
        <w:t>s</w:t>
      </w:r>
      <w:r w:rsidRPr="008D1D4D">
        <w:rPr>
          <w:rFonts w:eastAsia="Arial" w:cs="Arial"/>
          <w:szCs w:val="20"/>
        </w:rPr>
        <w:t xml:space="preserve"> will automatically assign an 8-digit identification number to the sample.</w:t>
      </w:r>
    </w:p>
    <w:p w14:paraId="5B0330AC" w14:textId="77777777" w:rsidR="008F2A4A" w:rsidRPr="008D1D4D" w:rsidRDefault="008F2A4A" w:rsidP="008F2A4A">
      <w:pPr>
        <w:pStyle w:val="ListParagraph"/>
        <w:ind w:left="360"/>
        <w:rPr>
          <w:rFonts w:eastAsia="Arial" w:cs="Arial"/>
          <w:szCs w:val="20"/>
        </w:rPr>
      </w:pPr>
    </w:p>
    <w:p w14:paraId="7E9A4F2F" w14:textId="6F18B4B1" w:rsidR="003C3339" w:rsidRPr="008D1D4D" w:rsidRDefault="005C2316" w:rsidP="00CB0059">
      <w:pPr>
        <w:pStyle w:val="ListParagraph"/>
        <w:numPr>
          <w:ilvl w:val="0"/>
          <w:numId w:val="33"/>
        </w:numPr>
        <w:spacing w:after="60"/>
        <w:ind w:left="360"/>
        <w:rPr>
          <w:rFonts w:cs="Arial"/>
          <w:szCs w:val="20"/>
        </w:rPr>
      </w:pPr>
      <w:r>
        <w:rPr>
          <w:rFonts w:eastAsia="Arial" w:cs="Arial"/>
          <w:b/>
          <w:bCs/>
          <w:szCs w:val="20"/>
        </w:rPr>
        <w:t>Are the analyzers</w:t>
      </w:r>
      <w:r w:rsidR="18509C57" w:rsidRPr="008D1D4D">
        <w:rPr>
          <w:rFonts w:eastAsia="Arial" w:cs="Arial"/>
          <w:b/>
          <w:bCs/>
          <w:szCs w:val="20"/>
        </w:rPr>
        <w:t xml:space="preserve"> LIS compatible?</w:t>
      </w:r>
    </w:p>
    <w:p w14:paraId="475BCF83" w14:textId="0397F1C3" w:rsidR="568559B0" w:rsidRDefault="043DE54B" w:rsidP="008F2A4A">
      <w:pPr>
        <w:pStyle w:val="ListParagraph"/>
        <w:ind w:left="360"/>
        <w:rPr>
          <w:rFonts w:eastAsia="Arial" w:cs="Arial"/>
          <w:szCs w:val="20"/>
        </w:rPr>
      </w:pPr>
      <w:r w:rsidRPr="00CF6DAC">
        <w:rPr>
          <w:rFonts w:eastAsia="Arial" w:cs="Arial"/>
          <w:szCs w:val="20"/>
        </w:rPr>
        <w:t xml:space="preserve">Yes, the </w:t>
      </w:r>
      <w:r w:rsidR="009D1757">
        <w:rPr>
          <w:rFonts w:eastAsia="Arial" w:cs="Arial"/>
          <w:szCs w:val="20"/>
        </w:rPr>
        <w:t>analyzers are</w:t>
      </w:r>
      <w:r w:rsidRPr="00CF6DAC">
        <w:rPr>
          <w:rFonts w:eastAsia="Arial" w:cs="Arial"/>
          <w:szCs w:val="20"/>
        </w:rPr>
        <w:t xml:space="preserve"> LIS compatible and</w:t>
      </w:r>
      <w:r w:rsidR="00CF6DAC" w:rsidRPr="00CF6DAC">
        <w:rPr>
          <w:rFonts w:eastAsia="Arial" w:cs="Arial"/>
          <w:szCs w:val="20"/>
        </w:rPr>
        <w:t xml:space="preserve"> the</w:t>
      </w:r>
      <w:r w:rsidRPr="00CF6DAC">
        <w:rPr>
          <w:rFonts w:eastAsia="Arial" w:cs="Arial"/>
          <w:szCs w:val="20"/>
        </w:rPr>
        <w:t xml:space="preserve"> communication protocol </w:t>
      </w:r>
      <w:r w:rsidR="00CF6DAC" w:rsidRPr="00CF6DAC">
        <w:rPr>
          <w:rFonts w:eastAsia="Arial" w:cs="Arial"/>
          <w:szCs w:val="20"/>
        </w:rPr>
        <w:t xml:space="preserve">is </w:t>
      </w:r>
      <w:r w:rsidRPr="00CF6DAC">
        <w:rPr>
          <w:rFonts w:eastAsia="Arial" w:cs="Arial"/>
          <w:szCs w:val="20"/>
        </w:rPr>
        <w:t>compliant to LIS2-A2 standard</w:t>
      </w:r>
      <w:r w:rsidR="00D21E13" w:rsidRPr="00CF6DAC">
        <w:rPr>
          <w:rFonts w:eastAsia="Arial" w:cs="Arial"/>
          <w:szCs w:val="20"/>
        </w:rPr>
        <w:t>.</w:t>
      </w:r>
    </w:p>
    <w:p w14:paraId="0FBBE4F9" w14:textId="0281B0A7" w:rsidR="002505F0" w:rsidRDefault="002505F0">
      <w:pPr>
        <w:rPr>
          <w:rFonts w:eastAsia="Arial" w:cs="Arial"/>
          <w:szCs w:val="20"/>
        </w:rPr>
      </w:pPr>
      <w:r>
        <w:rPr>
          <w:rFonts w:eastAsia="Arial" w:cs="Arial"/>
          <w:szCs w:val="20"/>
        </w:rPr>
        <w:br w:type="page"/>
      </w:r>
    </w:p>
    <w:p w14:paraId="071A54CD" w14:textId="4F47F891" w:rsidR="003C3339" w:rsidRPr="00E35F03" w:rsidRDefault="18509C57" w:rsidP="008F2A4A">
      <w:pPr>
        <w:ind w:left="360" w:hanging="360"/>
        <w:rPr>
          <w:rFonts w:eastAsia="Arial" w:cs="Arial"/>
          <w:szCs w:val="20"/>
        </w:rPr>
      </w:pPr>
      <w:r w:rsidRPr="00E35F03">
        <w:rPr>
          <w:rFonts w:ascii="Arial" w:eastAsia="Arial" w:hAnsi="Arial" w:cs="Arial"/>
          <w:b/>
          <w:bCs/>
          <w:sz w:val="24"/>
        </w:rPr>
        <w:lastRenderedPageBreak/>
        <w:t>Technology</w:t>
      </w:r>
    </w:p>
    <w:p w14:paraId="183403FF" w14:textId="0AB0E384" w:rsidR="00803797" w:rsidRPr="008D1D4D" w:rsidRDefault="00803797" w:rsidP="008F2A4A">
      <w:pPr>
        <w:ind w:left="360" w:hanging="360"/>
        <w:rPr>
          <w:rFonts w:ascii="Arial" w:eastAsia="Arial" w:hAnsi="Arial" w:cs="Arial"/>
          <w:szCs w:val="20"/>
        </w:rPr>
      </w:pPr>
    </w:p>
    <w:p w14:paraId="1E89FC5B" w14:textId="77228334" w:rsidR="000D742A" w:rsidRPr="008D1D4D" w:rsidRDefault="18509C57" w:rsidP="00CB0059">
      <w:pPr>
        <w:pStyle w:val="ListParagraph"/>
        <w:numPr>
          <w:ilvl w:val="0"/>
          <w:numId w:val="33"/>
        </w:numPr>
        <w:spacing w:after="60"/>
        <w:ind w:left="360"/>
        <w:rPr>
          <w:rFonts w:cs="Arial"/>
          <w:b/>
          <w:bCs/>
          <w:szCs w:val="20"/>
        </w:rPr>
      </w:pPr>
      <w:r w:rsidRPr="008D1D4D">
        <w:rPr>
          <w:rFonts w:eastAsia="Arial" w:cs="Arial"/>
          <w:b/>
          <w:bCs/>
          <w:szCs w:val="20"/>
        </w:rPr>
        <w:t xml:space="preserve">What is the principle of measure utilized by the </w:t>
      </w:r>
      <w:r w:rsidR="005C2316">
        <w:rPr>
          <w:rFonts w:eastAsia="Arial" w:cs="Arial"/>
          <w:b/>
          <w:bCs/>
          <w:szCs w:val="20"/>
        </w:rPr>
        <w:t>analyzers</w:t>
      </w:r>
      <w:r w:rsidRPr="008D1D4D">
        <w:rPr>
          <w:rFonts w:eastAsia="Arial" w:cs="Arial"/>
          <w:b/>
          <w:bCs/>
          <w:szCs w:val="20"/>
        </w:rPr>
        <w:t>?</w:t>
      </w:r>
    </w:p>
    <w:p w14:paraId="413A33F2" w14:textId="3E704C00" w:rsidR="008D1D4D" w:rsidRDefault="005C2316" w:rsidP="008F2A4A">
      <w:pPr>
        <w:pStyle w:val="ListParagraph"/>
        <w:ind w:left="360"/>
        <w:rPr>
          <w:rFonts w:cs="Arial"/>
          <w:szCs w:val="20"/>
        </w:rPr>
      </w:pPr>
      <w:r>
        <w:rPr>
          <w:rFonts w:eastAsia="Arial" w:cs="Arial"/>
          <w:szCs w:val="20"/>
        </w:rPr>
        <w:t>ALCOR analyzers</w:t>
      </w:r>
      <w:r w:rsidR="18509C57" w:rsidRPr="008D1D4D">
        <w:rPr>
          <w:rFonts w:eastAsia="Arial" w:cs="Arial"/>
          <w:szCs w:val="20"/>
        </w:rPr>
        <w:t xml:space="preserve"> use advanced Rheology Technology to measure the “earliest and most critical phase” of the Erythrocyte Sedimentation, which is called </w:t>
      </w:r>
      <w:r w:rsidR="0007454D">
        <w:rPr>
          <w:rFonts w:eastAsia="Arial" w:cs="Arial"/>
          <w:szCs w:val="20"/>
        </w:rPr>
        <w:t>r</w:t>
      </w:r>
      <w:r w:rsidR="18509C57" w:rsidRPr="008D1D4D">
        <w:rPr>
          <w:rFonts w:eastAsia="Arial" w:cs="Arial"/>
          <w:szCs w:val="20"/>
        </w:rPr>
        <w:t xml:space="preserve">ouleaux </w:t>
      </w:r>
      <w:r w:rsidR="0007454D">
        <w:rPr>
          <w:rFonts w:eastAsia="Arial" w:cs="Arial"/>
          <w:szCs w:val="20"/>
        </w:rPr>
        <w:t>f</w:t>
      </w:r>
      <w:r w:rsidR="18509C57" w:rsidRPr="008D1D4D">
        <w:rPr>
          <w:rFonts w:eastAsia="Arial" w:cs="Arial"/>
          <w:szCs w:val="20"/>
        </w:rPr>
        <w:t xml:space="preserve">ormation. </w:t>
      </w:r>
      <w:r w:rsidR="0007454D">
        <w:rPr>
          <w:rFonts w:eastAsia="Arial" w:cs="Arial"/>
          <w:szCs w:val="20"/>
        </w:rPr>
        <w:t>The</w:t>
      </w:r>
      <w:r w:rsidR="18509C57" w:rsidRPr="008D1D4D">
        <w:rPr>
          <w:rFonts w:eastAsia="Arial" w:cs="Arial"/>
          <w:szCs w:val="20"/>
        </w:rPr>
        <w:t xml:space="preserve"> rouleaux formation is the critical phase of ESR and the one that ultimately determines the rate at which the red cells will settle in the Westergren tube.</w:t>
      </w:r>
      <w:r w:rsidR="00025F95" w:rsidRPr="008D1D4D">
        <w:rPr>
          <w:rFonts w:eastAsia="Arial" w:cs="Arial"/>
          <w:szCs w:val="20"/>
        </w:rPr>
        <w:t xml:space="preserve">  </w:t>
      </w:r>
      <w:r w:rsidR="0007454D">
        <w:rPr>
          <w:rFonts w:eastAsia="Arial" w:cs="Arial"/>
          <w:szCs w:val="20"/>
        </w:rPr>
        <w:t>T</w:t>
      </w:r>
      <w:r w:rsidR="18509C57" w:rsidRPr="00E35F03">
        <w:rPr>
          <w:rFonts w:eastAsia="Arial" w:cs="Arial"/>
          <w:szCs w:val="20"/>
        </w:rPr>
        <w:t xml:space="preserve">he technical innovation of </w:t>
      </w:r>
      <w:r>
        <w:rPr>
          <w:rFonts w:eastAsia="Arial" w:cs="Arial"/>
          <w:szCs w:val="20"/>
        </w:rPr>
        <w:t xml:space="preserve">ALCOR analyzers </w:t>
      </w:r>
      <w:r w:rsidR="18509C57" w:rsidRPr="00E35F03">
        <w:rPr>
          <w:rFonts w:eastAsia="Arial" w:cs="Arial"/>
          <w:szCs w:val="20"/>
        </w:rPr>
        <w:t>consists of “</w:t>
      </w:r>
      <w:r w:rsidR="18509C57" w:rsidRPr="00E35F03">
        <w:rPr>
          <w:rFonts w:eastAsia="Arial" w:cs="Arial"/>
          <w:b/>
          <w:bCs/>
          <w:szCs w:val="20"/>
        </w:rPr>
        <w:t xml:space="preserve">directly” </w:t>
      </w:r>
      <w:r w:rsidR="18509C57" w:rsidRPr="00E35F03">
        <w:rPr>
          <w:rFonts w:eastAsia="Arial" w:cs="Arial"/>
          <w:szCs w:val="20"/>
        </w:rPr>
        <w:t xml:space="preserve">measuring the aggregation of the red blood cells, </w:t>
      </w:r>
      <w:r w:rsidR="0007454D">
        <w:rPr>
          <w:rFonts w:eastAsia="Arial" w:cs="Arial"/>
          <w:szCs w:val="20"/>
        </w:rPr>
        <w:t xml:space="preserve">whereas </w:t>
      </w:r>
      <w:r w:rsidR="18509C57" w:rsidRPr="00E35F03">
        <w:rPr>
          <w:rFonts w:eastAsia="Arial" w:cs="Arial"/>
          <w:szCs w:val="20"/>
        </w:rPr>
        <w:t>the traditional ESR</w:t>
      </w:r>
      <w:r w:rsidR="0007454D">
        <w:rPr>
          <w:rFonts w:eastAsia="Arial" w:cs="Arial"/>
          <w:szCs w:val="20"/>
        </w:rPr>
        <w:t xml:space="preserve"> methods</w:t>
      </w:r>
      <w:r w:rsidR="18509C57" w:rsidRPr="00E35F03">
        <w:rPr>
          <w:rFonts w:eastAsia="Arial" w:cs="Arial"/>
          <w:szCs w:val="20"/>
        </w:rPr>
        <w:t xml:space="preserve"> </w:t>
      </w:r>
      <w:r w:rsidR="18509C57" w:rsidRPr="00E35F03">
        <w:rPr>
          <w:rFonts w:eastAsia="Arial" w:cs="Arial"/>
          <w:b/>
          <w:bCs/>
          <w:szCs w:val="20"/>
        </w:rPr>
        <w:t>“indirectly”</w:t>
      </w:r>
      <w:r w:rsidR="18509C57" w:rsidRPr="0007454D">
        <w:rPr>
          <w:rFonts w:eastAsia="Arial" w:cs="Arial"/>
          <w:szCs w:val="20"/>
        </w:rPr>
        <w:t xml:space="preserve"> </w:t>
      </w:r>
      <w:r w:rsidR="0007454D" w:rsidRPr="0007454D">
        <w:rPr>
          <w:rFonts w:eastAsia="Arial" w:cs="Arial"/>
          <w:szCs w:val="20"/>
        </w:rPr>
        <w:t>measure</w:t>
      </w:r>
      <w:r w:rsidR="0007454D">
        <w:rPr>
          <w:rFonts w:eastAsia="Arial" w:cs="Arial"/>
          <w:b/>
          <w:bCs/>
          <w:szCs w:val="20"/>
        </w:rPr>
        <w:t xml:space="preserve"> </w:t>
      </w:r>
      <w:r w:rsidR="18509C57" w:rsidRPr="00E35F03">
        <w:rPr>
          <w:rFonts w:eastAsia="Arial" w:cs="Arial"/>
          <w:szCs w:val="20"/>
        </w:rPr>
        <w:t>the aggregation of the red blood cells by recording the length at which the red cells settle in a Westergren tube.</w:t>
      </w:r>
      <w:r w:rsidR="00025F95" w:rsidRPr="00E35F03">
        <w:rPr>
          <w:rFonts w:eastAsia="Arial" w:cs="Arial"/>
          <w:szCs w:val="20"/>
        </w:rPr>
        <w:t xml:space="preserve">  </w:t>
      </w:r>
      <w:r w:rsidR="18509C57" w:rsidRPr="00E35F03">
        <w:rPr>
          <w:rFonts w:cs="Arial"/>
          <w:szCs w:val="20"/>
        </w:rPr>
        <w:t xml:space="preserve">After measuring the aggregation directly, </w:t>
      </w:r>
      <w:r>
        <w:rPr>
          <w:rFonts w:cs="Arial"/>
          <w:szCs w:val="20"/>
        </w:rPr>
        <w:t>ALCOR analyzers</w:t>
      </w:r>
      <w:r w:rsidR="18509C57" w:rsidRPr="00E35F03">
        <w:rPr>
          <w:rFonts w:cs="Arial"/>
          <w:szCs w:val="20"/>
        </w:rPr>
        <w:t xml:space="preserve"> produce ESR results in mm/hr. Utilizing EDTA blood from the primary tube, results are reported within seconds.</w:t>
      </w:r>
    </w:p>
    <w:p w14:paraId="0E87D648" w14:textId="77777777" w:rsidR="008D1D4D" w:rsidRPr="00E35F03" w:rsidRDefault="008D1D4D" w:rsidP="008F2A4A">
      <w:pPr>
        <w:pStyle w:val="ListParagraph"/>
        <w:ind w:left="360"/>
      </w:pPr>
    </w:p>
    <w:p w14:paraId="27C33F37" w14:textId="6C65DEEB" w:rsidR="003C3339" w:rsidRPr="00E35F03" w:rsidRDefault="0DC74053" w:rsidP="00CB0059">
      <w:pPr>
        <w:pStyle w:val="ListParagraph"/>
        <w:numPr>
          <w:ilvl w:val="0"/>
          <w:numId w:val="33"/>
        </w:numPr>
        <w:spacing w:after="60"/>
        <w:ind w:left="360"/>
        <w:rPr>
          <w:rFonts w:cs="Arial"/>
          <w:b/>
          <w:bCs/>
          <w:szCs w:val="20"/>
        </w:rPr>
      </w:pPr>
      <w:r w:rsidRPr="00E35F03">
        <w:rPr>
          <w:rFonts w:eastAsia="Arial" w:cs="Arial"/>
          <w:b/>
          <w:bCs/>
          <w:szCs w:val="20"/>
        </w:rPr>
        <w:t>Do any external factors affect the results?</w:t>
      </w:r>
    </w:p>
    <w:p w14:paraId="1CBF2C5F" w14:textId="7520717E" w:rsidR="257547B0" w:rsidRDefault="005C2316" w:rsidP="008F2A4A">
      <w:pPr>
        <w:ind w:left="360"/>
        <w:rPr>
          <w:rFonts w:ascii="Arial" w:eastAsia="Arial" w:hAnsi="Arial" w:cs="Arial"/>
          <w:szCs w:val="20"/>
        </w:rPr>
      </w:pPr>
      <w:r>
        <w:rPr>
          <w:rFonts w:ascii="Arial" w:eastAsia="Arial" w:hAnsi="Arial" w:cs="Arial"/>
          <w:szCs w:val="20"/>
        </w:rPr>
        <w:t>ESR results obtained using ALCOR analyzers</w:t>
      </w:r>
      <w:r w:rsidR="0DC74053" w:rsidRPr="008D1D4D">
        <w:rPr>
          <w:rFonts w:ascii="Arial" w:eastAsia="Arial" w:hAnsi="Arial" w:cs="Arial"/>
          <w:szCs w:val="20"/>
        </w:rPr>
        <w:t xml:space="preserve"> are unaffected by the variables commonly associated with traditional ESR testing, such as temperature, vibration, and operator variability. However, you should not place the </w:t>
      </w:r>
      <w:r>
        <w:rPr>
          <w:rFonts w:ascii="Arial" w:eastAsia="Arial" w:hAnsi="Arial" w:cs="Arial"/>
          <w:szCs w:val="20"/>
        </w:rPr>
        <w:t xml:space="preserve">analyzers </w:t>
      </w:r>
      <w:r w:rsidR="0DC74053" w:rsidRPr="008D1D4D">
        <w:rPr>
          <w:rFonts w:ascii="Arial" w:eastAsia="Arial" w:hAnsi="Arial" w:cs="Arial"/>
          <w:szCs w:val="20"/>
        </w:rPr>
        <w:t>on a bench experiencing extreme vibration.</w:t>
      </w:r>
    </w:p>
    <w:p w14:paraId="6E842AB1" w14:textId="77777777" w:rsidR="001F3975" w:rsidRPr="00306186" w:rsidRDefault="001F3975" w:rsidP="008F2A4A">
      <w:pPr>
        <w:ind w:left="360"/>
        <w:rPr>
          <w:rFonts w:ascii="Arial" w:eastAsia="Arial" w:hAnsi="Arial" w:cs="Arial"/>
          <w:szCs w:val="20"/>
        </w:rPr>
      </w:pPr>
    </w:p>
    <w:p w14:paraId="5E570119" w14:textId="6E5DAA91" w:rsidR="003C3339" w:rsidRPr="008D1D4D" w:rsidRDefault="0DC74053" w:rsidP="00CB0059">
      <w:pPr>
        <w:pStyle w:val="ListParagraph"/>
        <w:numPr>
          <w:ilvl w:val="0"/>
          <w:numId w:val="33"/>
        </w:numPr>
        <w:spacing w:after="60"/>
        <w:ind w:left="360"/>
        <w:rPr>
          <w:rFonts w:cs="Arial"/>
          <w:b/>
          <w:bCs/>
          <w:szCs w:val="20"/>
        </w:rPr>
      </w:pPr>
      <w:r w:rsidRPr="008D1D4D">
        <w:rPr>
          <w:rFonts w:eastAsia="Arial" w:cs="Arial"/>
          <w:b/>
          <w:bCs/>
          <w:szCs w:val="20"/>
        </w:rPr>
        <w:t>Are the results affected by hematocrit?</w:t>
      </w:r>
    </w:p>
    <w:p w14:paraId="57637DF8" w14:textId="59B0BD66" w:rsidR="00C9105B" w:rsidRDefault="00C142EB" w:rsidP="00CB0059">
      <w:pPr>
        <w:spacing w:after="120"/>
        <w:ind w:left="360"/>
        <w:rPr>
          <w:rFonts w:ascii="Arial" w:hAnsi="Arial" w:cs="Arial"/>
          <w:szCs w:val="20"/>
        </w:rPr>
      </w:pPr>
      <w:r w:rsidRPr="00E35F03">
        <w:rPr>
          <w:rFonts w:ascii="Arial" w:hAnsi="Arial" w:cs="Arial"/>
          <w:szCs w:val="20"/>
        </w:rPr>
        <w:t xml:space="preserve">When measuring </w:t>
      </w:r>
      <w:r w:rsidR="0007454D">
        <w:rPr>
          <w:rFonts w:ascii="Arial" w:hAnsi="Arial" w:cs="Arial"/>
          <w:szCs w:val="20"/>
        </w:rPr>
        <w:t xml:space="preserve">ESR using </w:t>
      </w:r>
      <w:r w:rsidRPr="00E35F03">
        <w:rPr>
          <w:rFonts w:ascii="Arial" w:hAnsi="Arial" w:cs="Arial"/>
          <w:szCs w:val="20"/>
        </w:rPr>
        <w:t xml:space="preserve">the traditional gravitational methods, such as the Westergren method, the value of the hematocrit is the most important variable.  In fact, a low hematocrit will give a falsely elevated ESR result which does not reflect the true inflammatory state of the patient and an adjustment to the data is required (Fabry, 1987). </w:t>
      </w:r>
      <w:r w:rsidR="00C9105B">
        <w:rPr>
          <w:rFonts w:ascii="Arial" w:hAnsi="Arial" w:cs="Arial"/>
          <w:szCs w:val="20"/>
        </w:rPr>
        <w:t>[2]</w:t>
      </w:r>
    </w:p>
    <w:p w14:paraId="6FF90331" w14:textId="02105908" w:rsidR="4B4EE24F" w:rsidRPr="008D1D4D" w:rsidRDefault="005C2316" w:rsidP="008F2A4A">
      <w:pPr>
        <w:ind w:left="360"/>
        <w:rPr>
          <w:rFonts w:ascii="Arial" w:eastAsia="Arial" w:hAnsi="Arial" w:cs="Arial"/>
          <w:szCs w:val="20"/>
        </w:rPr>
      </w:pPr>
      <w:r>
        <w:rPr>
          <w:rFonts w:ascii="Arial" w:hAnsi="Arial" w:cs="Arial"/>
          <w:szCs w:val="20"/>
        </w:rPr>
        <w:t>ALCOR analyzers employ a</w:t>
      </w:r>
      <w:r w:rsidR="00C142EB" w:rsidRPr="00E35F03">
        <w:rPr>
          <w:rFonts w:ascii="Arial" w:hAnsi="Arial" w:cs="Arial"/>
          <w:szCs w:val="20"/>
        </w:rPr>
        <w:t xml:space="preserve"> direct measurement and is consequently less affected by the hematocrit.  Understanding this advantage is important when comparing the </w:t>
      </w:r>
      <w:r>
        <w:rPr>
          <w:rFonts w:ascii="Arial" w:hAnsi="Arial" w:cs="Arial"/>
          <w:szCs w:val="20"/>
        </w:rPr>
        <w:t>analyzers</w:t>
      </w:r>
      <w:r w:rsidR="00C142EB" w:rsidRPr="00E35F03">
        <w:rPr>
          <w:rFonts w:ascii="Arial" w:hAnsi="Arial" w:cs="Arial"/>
          <w:szCs w:val="20"/>
        </w:rPr>
        <w:t xml:space="preserve"> with Westergren and modified Westergren methodologies.   </w:t>
      </w:r>
    </w:p>
    <w:p w14:paraId="510A5CBF" w14:textId="389E363C" w:rsidR="000F66FE" w:rsidRPr="00E35F03" w:rsidRDefault="000F66FE" w:rsidP="008F2A4A">
      <w:pPr>
        <w:ind w:left="360" w:hanging="360"/>
        <w:rPr>
          <w:rFonts w:ascii="Arial" w:hAnsi="Arial" w:cs="Arial"/>
          <w:szCs w:val="20"/>
        </w:rPr>
      </w:pPr>
    </w:p>
    <w:p w14:paraId="1594F7F6" w14:textId="389E363C" w:rsidR="000D742A" w:rsidRPr="008D1D4D" w:rsidRDefault="0DC74053" w:rsidP="00CB0059">
      <w:pPr>
        <w:numPr>
          <w:ilvl w:val="0"/>
          <w:numId w:val="33"/>
        </w:numPr>
        <w:spacing w:after="60"/>
        <w:ind w:left="360"/>
        <w:rPr>
          <w:rFonts w:ascii="Arial" w:hAnsi="Arial" w:cs="Arial"/>
          <w:b/>
          <w:bCs/>
          <w:szCs w:val="20"/>
        </w:rPr>
      </w:pPr>
      <w:r w:rsidRPr="008D1D4D">
        <w:rPr>
          <w:rFonts w:ascii="Arial" w:eastAsia="Arial" w:hAnsi="Arial" w:cs="Arial"/>
          <w:b/>
          <w:bCs/>
          <w:szCs w:val="20"/>
        </w:rPr>
        <w:t>Are</w:t>
      </w:r>
      <w:r w:rsidRPr="008D1D4D">
        <w:rPr>
          <w:rFonts w:ascii="Arial" w:eastAsia="Arial" w:hAnsi="Arial" w:cs="Arial"/>
          <w:szCs w:val="20"/>
        </w:rPr>
        <w:t xml:space="preserve"> </w:t>
      </w:r>
      <w:r w:rsidRPr="008D1D4D">
        <w:rPr>
          <w:rFonts w:ascii="Arial" w:eastAsia="Arial" w:hAnsi="Arial" w:cs="Arial"/>
          <w:b/>
          <w:bCs/>
          <w:szCs w:val="20"/>
        </w:rPr>
        <w:t>results affected by lipemia, hemolysis, or other conditions of the patient?</w:t>
      </w:r>
    </w:p>
    <w:p w14:paraId="524311A4" w14:textId="6C5EDA21" w:rsidR="5EE04D51" w:rsidRPr="00E35F03" w:rsidRDefault="5730E967" w:rsidP="00CB0059">
      <w:pPr>
        <w:spacing w:after="120"/>
        <w:ind w:left="360"/>
        <w:rPr>
          <w:rFonts w:ascii="Arial" w:hAnsi="Arial" w:cs="Arial"/>
          <w:szCs w:val="20"/>
        </w:rPr>
      </w:pPr>
      <w:r w:rsidRPr="00E35F03">
        <w:rPr>
          <w:rFonts w:ascii="Arial" w:hAnsi="Arial" w:cs="Arial"/>
          <w:szCs w:val="20"/>
        </w:rPr>
        <w:t xml:space="preserve">Extreme lipemia changes the viscosity of the sample, interfering with the measurement. </w:t>
      </w:r>
      <w:r w:rsidR="009D1757">
        <w:rPr>
          <w:rFonts w:ascii="Arial" w:hAnsi="Arial" w:cs="Arial"/>
          <w:szCs w:val="20"/>
        </w:rPr>
        <w:t>ALCOR analyzers</w:t>
      </w:r>
      <w:r w:rsidRPr="00E35F03">
        <w:rPr>
          <w:rFonts w:ascii="Arial" w:hAnsi="Arial" w:cs="Arial"/>
          <w:szCs w:val="20"/>
        </w:rPr>
        <w:t xml:space="preserve"> give an error message if it detects a drastic change.  If hemolysis has occurred to such a degree that aggregation of RBC’s has been reduced, it will affect the results.  </w:t>
      </w:r>
    </w:p>
    <w:p w14:paraId="2D3046F9" w14:textId="1B5262E9" w:rsidR="5EE04D51" w:rsidRDefault="5730E967" w:rsidP="008F2A4A">
      <w:pPr>
        <w:ind w:left="360"/>
        <w:rPr>
          <w:rFonts w:ascii="Arial" w:hAnsi="Arial" w:cs="Arial"/>
          <w:szCs w:val="20"/>
        </w:rPr>
      </w:pPr>
      <w:r w:rsidRPr="00E35F03">
        <w:rPr>
          <w:rFonts w:ascii="Arial" w:hAnsi="Arial" w:cs="Arial"/>
          <w:szCs w:val="20"/>
        </w:rPr>
        <w:t xml:space="preserve">Sickle cell anemia and multiple myeloma are two conditions that are incompatible with an accurate ESR result when using both the Westergren method and </w:t>
      </w:r>
      <w:r w:rsidR="005C2316">
        <w:rPr>
          <w:rFonts w:ascii="Arial" w:hAnsi="Arial" w:cs="Arial"/>
          <w:szCs w:val="20"/>
        </w:rPr>
        <w:t>ALCOR analyzers</w:t>
      </w:r>
      <w:r w:rsidRPr="00E35F03">
        <w:rPr>
          <w:rFonts w:ascii="Arial" w:hAnsi="Arial" w:cs="Arial"/>
          <w:szCs w:val="20"/>
        </w:rPr>
        <w:t xml:space="preserve">.  </w:t>
      </w:r>
      <w:r w:rsidR="00384C64" w:rsidRPr="00384C64">
        <w:rPr>
          <w:rFonts w:ascii="Arial" w:hAnsi="Arial" w:cs="Arial"/>
          <w:szCs w:val="20"/>
        </w:rPr>
        <w:t xml:space="preserve">The ESR value is increased in cases of multiple myeloma, but it is not related to an inflammatory response, it is due to the hypercalcemia condition associated with multiple myeloma patients. </w:t>
      </w:r>
      <w:r w:rsidRPr="00E35F03">
        <w:rPr>
          <w:rFonts w:ascii="Arial" w:hAnsi="Arial" w:cs="Arial"/>
          <w:szCs w:val="20"/>
        </w:rPr>
        <w:t>This is not a downfall of the</w:t>
      </w:r>
      <w:r w:rsidR="005C2316">
        <w:rPr>
          <w:rFonts w:ascii="Arial" w:hAnsi="Arial" w:cs="Arial"/>
          <w:szCs w:val="20"/>
        </w:rPr>
        <w:t xml:space="preserve"> analyzers</w:t>
      </w:r>
      <w:r w:rsidRPr="00E35F03">
        <w:rPr>
          <w:rFonts w:ascii="Arial" w:hAnsi="Arial" w:cs="Arial"/>
          <w:szCs w:val="20"/>
        </w:rPr>
        <w:t>, but laboratorians should be aware of the interference multiple myeloma has on any ESR measurement.</w:t>
      </w:r>
    </w:p>
    <w:p w14:paraId="012CB75A" w14:textId="77777777" w:rsidR="008D1D4D" w:rsidRPr="00E35F03" w:rsidRDefault="008D1D4D" w:rsidP="008F2A4A">
      <w:pPr>
        <w:ind w:left="360"/>
        <w:rPr>
          <w:rFonts w:ascii="Arial" w:eastAsia="Arial" w:hAnsi="Arial" w:cs="Arial"/>
          <w:szCs w:val="20"/>
        </w:rPr>
      </w:pPr>
    </w:p>
    <w:p w14:paraId="346A972C" w14:textId="77777777" w:rsidR="008F2A4A" w:rsidRDefault="00C142EB" w:rsidP="00CB0059">
      <w:pPr>
        <w:pStyle w:val="ListParagraph"/>
        <w:numPr>
          <w:ilvl w:val="0"/>
          <w:numId w:val="33"/>
        </w:numPr>
        <w:spacing w:after="60"/>
        <w:ind w:left="360"/>
        <w:rPr>
          <w:rFonts w:cs="Arial"/>
          <w:szCs w:val="20"/>
        </w:rPr>
      </w:pPr>
      <w:r w:rsidRPr="00E35F03">
        <w:rPr>
          <w:rFonts w:cs="Arial"/>
          <w:b/>
          <w:bCs/>
          <w:szCs w:val="20"/>
        </w:rPr>
        <w:t xml:space="preserve">How </w:t>
      </w:r>
      <w:r w:rsidR="005C2316">
        <w:rPr>
          <w:rFonts w:cs="Arial"/>
          <w:b/>
          <w:bCs/>
          <w:szCs w:val="20"/>
        </w:rPr>
        <w:t>do the analyzers</w:t>
      </w:r>
      <w:r w:rsidR="0DC74053" w:rsidRPr="008D1D4D">
        <w:rPr>
          <w:rFonts w:eastAsia="Arial" w:cs="Arial"/>
          <w:b/>
          <w:bCs/>
          <w:szCs w:val="20"/>
        </w:rPr>
        <w:t xml:space="preserve"> handle a specimen that may contain a clot?</w:t>
      </w:r>
    </w:p>
    <w:p w14:paraId="0684A3B2" w14:textId="0DB90574" w:rsidR="00306186" w:rsidRPr="00335E06" w:rsidRDefault="005C2316" w:rsidP="008F2A4A">
      <w:pPr>
        <w:pStyle w:val="ListParagraph"/>
        <w:ind w:left="360"/>
        <w:rPr>
          <w:rFonts w:cs="Arial"/>
          <w:szCs w:val="20"/>
        </w:rPr>
      </w:pPr>
      <w:r>
        <w:rPr>
          <w:rFonts w:eastAsia="Arial" w:cs="Arial"/>
          <w:szCs w:val="20"/>
        </w:rPr>
        <w:t>ALCOR analyzer</w:t>
      </w:r>
      <w:r w:rsidR="009D1757">
        <w:rPr>
          <w:rFonts w:eastAsia="Arial" w:cs="Arial"/>
          <w:szCs w:val="20"/>
        </w:rPr>
        <w:t>s</w:t>
      </w:r>
      <w:r w:rsidR="0DC74053" w:rsidRPr="008D1D4D">
        <w:rPr>
          <w:rFonts w:eastAsia="Arial" w:cs="Arial"/>
          <w:szCs w:val="20"/>
        </w:rPr>
        <w:t xml:space="preserve"> use a differential measurement system that is designed to be unaffected by micro clots.  Therefore, a static clot does not interfere with the final measurement.  The needle</w:t>
      </w:r>
      <w:r w:rsidR="009D1757">
        <w:rPr>
          <w:rFonts w:eastAsia="Arial" w:cs="Arial"/>
          <w:szCs w:val="20"/>
        </w:rPr>
        <w:t xml:space="preserve"> used in ALCOR analyzers </w:t>
      </w:r>
      <w:r w:rsidR="003C5302">
        <w:rPr>
          <w:rFonts w:eastAsia="Arial" w:cs="Arial"/>
          <w:szCs w:val="20"/>
        </w:rPr>
        <w:t>is</w:t>
      </w:r>
      <w:r w:rsidR="0DC74053" w:rsidRPr="008D1D4D">
        <w:rPr>
          <w:rFonts w:eastAsia="Arial" w:cs="Arial"/>
          <w:szCs w:val="20"/>
        </w:rPr>
        <w:t xml:space="preserve"> designed to prevent interfering clots from being aspirated into the hydraulic circuit and reading cell. If a clot prevents the sample from aspirating, the </w:t>
      </w:r>
      <w:r w:rsidR="009D1757">
        <w:rPr>
          <w:rFonts w:eastAsia="Arial" w:cs="Arial"/>
          <w:szCs w:val="20"/>
        </w:rPr>
        <w:t>analyzer</w:t>
      </w:r>
      <w:r w:rsidR="003C5302">
        <w:rPr>
          <w:rFonts w:eastAsia="Arial" w:cs="Arial"/>
          <w:szCs w:val="20"/>
        </w:rPr>
        <w:t>s</w:t>
      </w:r>
      <w:r w:rsidR="0DC74053" w:rsidRPr="008D1D4D">
        <w:rPr>
          <w:rFonts w:eastAsia="Arial" w:cs="Arial"/>
          <w:szCs w:val="20"/>
        </w:rPr>
        <w:t xml:space="preserve"> will retry the aspiration process </w:t>
      </w:r>
      <w:r w:rsidR="00443722">
        <w:rPr>
          <w:rFonts w:eastAsia="Arial" w:cs="Arial"/>
          <w:szCs w:val="20"/>
        </w:rPr>
        <w:t>three (</w:t>
      </w:r>
      <w:r w:rsidR="0DC74053" w:rsidRPr="008D1D4D">
        <w:rPr>
          <w:rFonts w:eastAsia="Arial" w:cs="Arial"/>
          <w:szCs w:val="20"/>
        </w:rPr>
        <w:t>3</w:t>
      </w:r>
      <w:r w:rsidR="00443722">
        <w:rPr>
          <w:rFonts w:eastAsia="Arial" w:cs="Arial"/>
          <w:szCs w:val="20"/>
        </w:rPr>
        <w:t>)</w:t>
      </w:r>
      <w:r w:rsidR="0DC74053" w:rsidRPr="008D1D4D">
        <w:rPr>
          <w:rFonts w:eastAsia="Arial" w:cs="Arial"/>
          <w:szCs w:val="20"/>
        </w:rPr>
        <w:t xml:space="preserve"> times before it gives an “unable to withdraw” error code and aborts the test.  Following an error, a washing procedure is automatically preformed to remove any potential clots.  Up to </w:t>
      </w:r>
      <w:r w:rsidR="00443722">
        <w:rPr>
          <w:rFonts w:eastAsia="Arial" w:cs="Arial"/>
          <w:szCs w:val="20"/>
        </w:rPr>
        <w:t>three (</w:t>
      </w:r>
      <w:r w:rsidR="0DC74053" w:rsidRPr="008D1D4D">
        <w:rPr>
          <w:rFonts w:eastAsia="Arial" w:cs="Arial"/>
          <w:szCs w:val="20"/>
        </w:rPr>
        <w:t>3</w:t>
      </w:r>
      <w:r w:rsidR="00443722">
        <w:rPr>
          <w:rFonts w:eastAsia="Arial" w:cs="Arial"/>
          <w:szCs w:val="20"/>
        </w:rPr>
        <w:t>)</w:t>
      </w:r>
      <w:r w:rsidR="0DC74053" w:rsidRPr="008D1D4D">
        <w:rPr>
          <w:rFonts w:eastAsia="Arial" w:cs="Arial"/>
          <w:szCs w:val="20"/>
        </w:rPr>
        <w:t xml:space="preserve"> washing attempts are performed to remove clots before giving a “wash not OK” error code. Lastly, there is a simple bleaching procedure available to clean the line if the automatic wash is not able to clear the instrument</w:t>
      </w:r>
      <w:r w:rsidR="003C5302">
        <w:rPr>
          <w:rFonts w:eastAsia="Arial" w:cs="Arial"/>
          <w:szCs w:val="20"/>
        </w:rPr>
        <w:t>s</w:t>
      </w:r>
      <w:r w:rsidR="0DC74053" w:rsidRPr="008D1D4D">
        <w:rPr>
          <w:rFonts w:eastAsia="Arial" w:cs="Arial"/>
          <w:szCs w:val="20"/>
        </w:rPr>
        <w:t>.</w:t>
      </w:r>
    </w:p>
    <w:p w14:paraId="17AD51BB" w14:textId="77777777" w:rsidR="00CF6DAC" w:rsidRPr="00E35F03" w:rsidRDefault="00CF6DAC" w:rsidP="008F2A4A">
      <w:pPr>
        <w:pStyle w:val="ListParagraph"/>
        <w:ind w:left="360"/>
        <w:rPr>
          <w:rFonts w:cs="Arial"/>
          <w:szCs w:val="20"/>
        </w:rPr>
      </w:pPr>
    </w:p>
    <w:p w14:paraId="0577F973" w14:textId="32906D7E" w:rsidR="627F6739" w:rsidRDefault="627F6739" w:rsidP="008F2A4A">
      <w:pPr>
        <w:rPr>
          <w:rFonts w:ascii="Arial" w:eastAsia="Arial" w:hAnsi="Arial" w:cs="Arial"/>
          <w:szCs w:val="20"/>
        </w:rPr>
      </w:pPr>
    </w:p>
    <w:p w14:paraId="3AFFBF84" w14:textId="0062FD14" w:rsidR="000D38FA" w:rsidRPr="000D38FA" w:rsidRDefault="18509C57" w:rsidP="008F2A4A">
      <w:pPr>
        <w:rPr>
          <w:rFonts w:ascii="Arial" w:eastAsia="Arial" w:hAnsi="Arial" w:cs="Arial"/>
          <w:b/>
          <w:bCs/>
          <w:sz w:val="24"/>
        </w:rPr>
      </w:pPr>
      <w:r w:rsidRPr="00E35F03">
        <w:rPr>
          <w:rFonts w:ascii="Arial" w:eastAsia="Arial" w:hAnsi="Arial" w:cs="Arial"/>
          <w:b/>
          <w:bCs/>
          <w:sz w:val="24"/>
        </w:rPr>
        <w:t>Accessories</w:t>
      </w:r>
    </w:p>
    <w:p w14:paraId="347929D5" w14:textId="77777777" w:rsidR="00803797" w:rsidRPr="008D1D4D" w:rsidRDefault="00803797" w:rsidP="008F2A4A">
      <w:pPr>
        <w:rPr>
          <w:rFonts w:ascii="Arial" w:eastAsia="Arial" w:hAnsi="Arial" w:cs="Arial"/>
          <w:szCs w:val="20"/>
        </w:rPr>
      </w:pPr>
    </w:p>
    <w:p w14:paraId="27469790" w14:textId="389E363C" w:rsidR="003C3339" w:rsidRPr="008D1D4D" w:rsidRDefault="18509C57" w:rsidP="00CB0059">
      <w:pPr>
        <w:pStyle w:val="ListParagraph"/>
        <w:numPr>
          <w:ilvl w:val="0"/>
          <w:numId w:val="33"/>
        </w:numPr>
        <w:spacing w:after="60"/>
        <w:ind w:left="360"/>
        <w:rPr>
          <w:rFonts w:cs="Arial"/>
          <w:b/>
          <w:bCs/>
          <w:szCs w:val="20"/>
        </w:rPr>
      </w:pPr>
      <w:r w:rsidRPr="008D1D4D">
        <w:rPr>
          <w:rFonts w:eastAsia="Arial" w:cs="Arial"/>
          <w:b/>
          <w:bCs/>
          <w:szCs w:val="20"/>
        </w:rPr>
        <w:t>What is a test card?</w:t>
      </w:r>
    </w:p>
    <w:p w14:paraId="2FF6CB28" w14:textId="082B1EB1" w:rsidR="00025F95" w:rsidRPr="00860656" w:rsidRDefault="00C142EB" w:rsidP="00860656">
      <w:pPr>
        <w:spacing w:after="120"/>
        <w:ind w:left="360"/>
        <w:rPr>
          <w:rFonts w:ascii="Arial" w:eastAsia="Arial" w:hAnsi="Arial" w:cs="Arial"/>
          <w:szCs w:val="20"/>
        </w:rPr>
      </w:pPr>
      <w:r w:rsidRPr="00E35F03">
        <w:rPr>
          <w:rFonts w:ascii="Arial" w:hAnsi="Arial" w:cs="Arial"/>
          <w:szCs w:val="20"/>
        </w:rPr>
        <w:t>A t</w:t>
      </w:r>
      <w:r w:rsidR="0DC74053" w:rsidRPr="008D1D4D">
        <w:rPr>
          <w:rFonts w:ascii="Arial" w:eastAsia="Arial" w:hAnsi="Arial" w:cs="Arial"/>
          <w:szCs w:val="20"/>
        </w:rPr>
        <w:t xml:space="preserve">est card is a small </w:t>
      </w:r>
      <w:r w:rsidR="00FD2348">
        <w:rPr>
          <w:rFonts w:ascii="Arial" w:eastAsia="Arial" w:hAnsi="Arial" w:cs="Arial"/>
          <w:szCs w:val="20"/>
        </w:rPr>
        <w:t>smart</w:t>
      </w:r>
      <w:r w:rsidR="00FD2348" w:rsidRPr="008D1D4D">
        <w:rPr>
          <w:rFonts w:ascii="Arial" w:eastAsia="Arial" w:hAnsi="Arial" w:cs="Arial"/>
          <w:szCs w:val="20"/>
        </w:rPr>
        <w:t xml:space="preserve"> </w:t>
      </w:r>
      <w:r w:rsidR="0DC74053" w:rsidRPr="008D1D4D">
        <w:rPr>
          <w:rFonts w:ascii="Arial" w:eastAsia="Arial" w:hAnsi="Arial" w:cs="Arial"/>
          <w:szCs w:val="20"/>
        </w:rPr>
        <w:t xml:space="preserve">card which contains a pre-determined quantity of test credits, </w:t>
      </w:r>
      <w:r w:rsidR="00443722">
        <w:rPr>
          <w:rFonts w:ascii="Arial" w:eastAsia="Arial" w:hAnsi="Arial" w:cs="Arial"/>
          <w:szCs w:val="20"/>
        </w:rPr>
        <w:t>similar to</w:t>
      </w:r>
      <w:r w:rsidR="0DC74053" w:rsidRPr="008D1D4D">
        <w:rPr>
          <w:rFonts w:ascii="Arial" w:eastAsia="Arial" w:hAnsi="Arial" w:cs="Arial"/>
          <w:szCs w:val="20"/>
        </w:rPr>
        <w:t xml:space="preserve"> a prepaid phone card. Once inserted into the analyzer, the tests credits will be transferred from the test card to the instrument and the total available test credits will </w:t>
      </w:r>
      <w:r w:rsidR="00443722">
        <w:rPr>
          <w:rFonts w:ascii="Arial" w:eastAsia="Arial" w:hAnsi="Arial" w:cs="Arial"/>
          <w:szCs w:val="20"/>
        </w:rPr>
        <w:t>be displayed on the screen</w:t>
      </w:r>
    </w:p>
    <w:p w14:paraId="73043A25" w14:textId="058C7623" w:rsidR="003C3339" w:rsidRPr="008D1D4D" w:rsidRDefault="287ED214" w:rsidP="00CB0059">
      <w:pPr>
        <w:pStyle w:val="ListParagraph"/>
        <w:numPr>
          <w:ilvl w:val="0"/>
          <w:numId w:val="33"/>
        </w:numPr>
        <w:spacing w:after="60"/>
        <w:ind w:left="360"/>
        <w:rPr>
          <w:rFonts w:cs="Arial"/>
          <w:b/>
          <w:bCs/>
          <w:szCs w:val="20"/>
        </w:rPr>
      </w:pPr>
      <w:r w:rsidRPr="008D1D4D">
        <w:rPr>
          <w:rFonts w:eastAsia="Arial" w:cs="Arial"/>
          <w:b/>
          <w:bCs/>
          <w:szCs w:val="20"/>
        </w:rPr>
        <w:t>Are quality control tests deducted from the test counter?</w:t>
      </w:r>
    </w:p>
    <w:p w14:paraId="04378DFD" w14:textId="668B88F4" w:rsidR="003C3339" w:rsidRPr="008D1D4D" w:rsidRDefault="18509C57" w:rsidP="00860656">
      <w:pPr>
        <w:spacing w:after="120"/>
        <w:ind w:left="360"/>
        <w:rPr>
          <w:rFonts w:ascii="Arial" w:eastAsia="Arial" w:hAnsi="Arial" w:cs="Arial"/>
          <w:szCs w:val="20"/>
        </w:rPr>
      </w:pPr>
      <w:r w:rsidRPr="008D1D4D">
        <w:rPr>
          <w:rFonts w:ascii="Arial" w:eastAsia="Arial" w:hAnsi="Arial" w:cs="Arial"/>
          <w:szCs w:val="20"/>
        </w:rPr>
        <w:t>Yes, the quality control tests are processed and counted as normal samples.</w:t>
      </w:r>
    </w:p>
    <w:p w14:paraId="7D4C2C9D" w14:textId="77777777" w:rsidR="00BD795C" w:rsidRDefault="00BD795C">
      <w:pPr>
        <w:rPr>
          <w:rFonts w:ascii="Arial" w:eastAsia="Arial" w:hAnsi="Arial" w:cs="Arial"/>
          <w:b/>
          <w:bCs/>
          <w:szCs w:val="20"/>
        </w:rPr>
      </w:pPr>
      <w:r>
        <w:rPr>
          <w:rFonts w:eastAsia="Arial" w:cs="Arial"/>
          <w:b/>
          <w:bCs/>
          <w:szCs w:val="20"/>
        </w:rPr>
        <w:br w:type="page"/>
      </w:r>
    </w:p>
    <w:p w14:paraId="04867105" w14:textId="32DA5719" w:rsidR="003C3339" w:rsidRPr="008D1D4D" w:rsidRDefault="18509C57" w:rsidP="00CB0059">
      <w:pPr>
        <w:pStyle w:val="ListParagraph"/>
        <w:numPr>
          <w:ilvl w:val="0"/>
          <w:numId w:val="33"/>
        </w:numPr>
        <w:spacing w:after="60"/>
        <w:ind w:left="360"/>
        <w:rPr>
          <w:rFonts w:cs="Arial"/>
          <w:b/>
          <w:bCs/>
          <w:szCs w:val="20"/>
        </w:rPr>
      </w:pPr>
      <w:r w:rsidRPr="008D1D4D">
        <w:rPr>
          <w:rFonts w:eastAsia="Arial" w:cs="Arial"/>
          <w:b/>
          <w:bCs/>
          <w:szCs w:val="20"/>
        </w:rPr>
        <w:lastRenderedPageBreak/>
        <w:t>How do operators know how many tests are loaded?</w:t>
      </w:r>
    </w:p>
    <w:p w14:paraId="73DF6C51" w14:textId="2796BB4C" w:rsidR="008D1D4D" w:rsidRDefault="009D1757" w:rsidP="00436531">
      <w:pPr>
        <w:ind w:left="360"/>
        <w:rPr>
          <w:rFonts w:ascii="Arial" w:eastAsia="Arial" w:hAnsi="Arial" w:cs="Arial"/>
          <w:szCs w:val="20"/>
        </w:rPr>
      </w:pPr>
      <w:r>
        <w:rPr>
          <w:rFonts w:ascii="Arial" w:eastAsia="Arial" w:hAnsi="Arial" w:cs="Arial"/>
          <w:szCs w:val="20"/>
        </w:rPr>
        <w:t>ALCOR analyzers</w:t>
      </w:r>
      <w:r w:rsidR="18509C57" w:rsidRPr="008D1D4D">
        <w:rPr>
          <w:rFonts w:ascii="Arial" w:eastAsia="Arial" w:hAnsi="Arial" w:cs="Arial"/>
          <w:szCs w:val="20"/>
        </w:rPr>
        <w:t xml:space="preserve"> ha</w:t>
      </w:r>
      <w:r>
        <w:rPr>
          <w:rFonts w:ascii="Arial" w:eastAsia="Arial" w:hAnsi="Arial" w:cs="Arial"/>
          <w:szCs w:val="20"/>
        </w:rPr>
        <w:t>ve</w:t>
      </w:r>
      <w:r w:rsidR="18509C57" w:rsidRPr="008D1D4D">
        <w:rPr>
          <w:rFonts w:ascii="Arial" w:eastAsia="Arial" w:hAnsi="Arial" w:cs="Arial"/>
          <w:szCs w:val="20"/>
        </w:rPr>
        <w:t xml:space="preserve"> built-in test counter</w:t>
      </w:r>
      <w:r>
        <w:rPr>
          <w:rFonts w:ascii="Arial" w:eastAsia="Arial" w:hAnsi="Arial" w:cs="Arial"/>
          <w:szCs w:val="20"/>
        </w:rPr>
        <w:t>s</w:t>
      </w:r>
      <w:r w:rsidR="18509C57" w:rsidRPr="008D1D4D">
        <w:rPr>
          <w:rFonts w:ascii="Arial" w:eastAsia="Arial" w:hAnsi="Arial" w:cs="Arial"/>
          <w:szCs w:val="20"/>
        </w:rPr>
        <w:t>. The number of remaining tests can be found on the display screen.</w:t>
      </w:r>
    </w:p>
    <w:p w14:paraId="5C9C29D3" w14:textId="77777777" w:rsidR="00474BD5" w:rsidRDefault="00474BD5" w:rsidP="00436531">
      <w:pPr>
        <w:ind w:left="360"/>
        <w:rPr>
          <w:rFonts w:ascii="Arial" w:eastAsia="Arial" w:hAnsi="Arial" w:cs="Arial"/>
          <w:szCs w:val="20"/>
        </w:rPr>
      </w:pPr>
    </w:p>
    <w:p w14:paraId="41EBB2B2" w14:textId="58321F58" w:rsidR="00880D95" w:rsidRPr="008D1D4D" w:rsidRDefault="18509C57" w:rsidP="00CB0059">
      <w:pPr>
        <w:pStyle w:val="ListParagraph"/>
        <w:numPr>
          <w:ilvl w:val="0"/>
          <w:numId w:val="33"/>
        </w:numPr>
        <w:tabs>
          <w:tab w:val="left" w:pos="360"/>
        </w:tabs>
        <w:spacing w:after="60"/>
        <w:ind w:left="360"/>
        <w:rPr>
          <w:rFonts w:cs="Arial"/>
          <w:b/>
          <w:bCs/>
          <w:szCs w:val="20"/>
        </w:rPr>
      </w:pPr>
      <w:r w:rsidRPr="008D1D4D">
        <w:rPr>
          <w:rFonts w:eastAsia="Arial" w:cs="Arial"/>
          <w:b/>
          <w:bCs/>
          <w:szCs w:val="20"/>
        </w:rPr>
        <w:t>What is the composition of the</w:t>
      </w:r>
      <w:r w:rsidR="009D1757">
        <w:rPr>
          <w:rFonts w:eastAsia="Arial" w:cs="Arial"/>
          <w:b/>
          <w:bCs/>
          <w:szCs w:val="20"/>
        </w:rPr>
        <w:t xml:space="preserve"> wash required for use with the analyzers</w:t>
      </w:r>
      <w:r w:rsidRPr="008D1D4D">
        <w:rPr>
          <w:rFonts w:eastAsia="Arial" w:cs="Arial"/>
          <w:b/>
          <w:bCs/>
          <w:szCs w:val="20"/>
        </w:rPr>
        <w:t>?</w:t>
      </w:r>
    </w:p>
    <w:p w14:paraId="79414C92" w14:textId="76A0E13D" w:rsidR="5730E967" w:rsidRDefault="008D1D4D" w:rsidP="008F2A4A">
      <w:pPr>
        <w:tabs>
          <w:tab w:val="left" w:pos="360"/>
        </w:tabs>
        <w:ind w:left="360" w:hanging="360"/>
        <w:rPr>
          <w:rFonts w:ascii="Arial" w:eastAsia="Arial" w:hAnsi="Arial" w:cs="Arial"/>
          <w:szCs w:val="20"/>
        </w:rPr>
      </w:pPr>
      <w:r w:rsidRPr="008D1D4D">
        <w:rPr>
          <w:rFonts w:ascii="Arial" w:eastAsia="Arial" w:hAnsi="Arial" w:cs="Arial"/>
          <w:szCs w:val="20"/>
        </w:rPr>
        <w:tab/>
      </w:r>
      <w:r w:rsidR="5730E967" w:rsidRPr="008D1D4D">
        <w:rPr>
          <w:rFonts w:ascii="Arial" w:eastAsia="Arial" w:hAnsi="Arial" w:cs="Arial"/>
          <w:szCs w:val="20"/>
        </w:rPr>
        <w:t xml:space="preserve">The </w:t>
      </w:r>
      <w:r w:rsidR="002D649D">
        <w:rPr>
          <w:rFonts w:ascii="Arial" w:eastAsia="Arial" w:hAnsi="Arial" w:cs="Arial"/>
          <w:szCs w:val="20"/>
        </w:rPr>
        <w:t>wash</w:t>
      </w:r>
      <w:r w:rsidR="5730E967" w:rsidRPr="008D1D4D">
        <w:rPr>
          <w:rFonts w:ascii="Arial" w:eastAsia="Arial" w:hAnsi="Arial" w:cs="Arial"/>
          <w:szCs w:val="20"/>
        </w:rPr>
        <w:t xml:space="preserve"> meets the CLSI standard for Clinical Laboratory Reagent Water (CLRW) (formerly Type 1 </w:t>
      </w:r>
      <w:r w:rsidR="00CF6DAC" w:rsidRPr="008D1D4D">
        <w:rPr>
          <w:rFonts w:ascii="Arial" w:eastAsia="Arial" w:hAnsi="Arial" w:cs="Arial"/>
          <w:szCs w:val="20"/>
        </w:rPr>
        <w:t>Ultra</w:t>
      </w:r>
      <w:r w:rsidR="00CF6DAC">
        <w:rPr>
          <w:rFonts w:ascii="Arial" w:eastAsia="Arial" w:hAnsi="Arial" w:cs="Arial"/>
          <w:szCs w:val="20"/>
        </w:rPr>
        <w:t>-</w:t>
      </w:r>
      <w:r w:rsidR="00CF6DAC" w:rsidRPr="008D1D4D">
        <w:rPr>
          <w:rFonts w:ascii="Arial" w:eastAsia="Arial" w:hAnsi="Arial" w:cs="Arial"/>
          <w:szCs w:val="20"/>
        </w:rPr>
        <w:t>Pure</w:t>
      </w:r>
      <w:r w:rsidR="001F3975">
        <w:rPr>
          <w:rFonts w:ascii="Arial" w:eastAsia="Arial" w:hAnsi="Arial" w:cs="Arial"/>
          <w:szCs w:val="20"/>
        </w:rPr>
        <w:t xml:space="preserve"> W</w:t>
      </w:r>
      <w:r w:rsidR="5730E967" w:rsidRPr="008D1D4D">
        <w:rPr>
          <w:rFonts w:ascii="Arial" w:eastAsia="Arial" w:hAnsi="Arial" w:cs="Arial"/>
          <w:szCs w:val="20"/>
        </w:rPr>
        <w:t>ater) which is ion free, bacteria free, and organic free</w:t>
      </w:r>
      <w:r w:rsidR="0DC74053" w:rsidRPr="008D1D4D">
        <w:rPr>
          <w:rFonts w:ascii="Arial" w:eastAsia="Arial" w:hAnsi="Arial" w:cs="Arial"/>
          <w:szCs w:val="20"/>
        </w:rPr>
        <w:t>.</w:t>
      </w:r>
    </w:p>
    <w:p w14:paraId="62FA68DB" w14:textId="77777777" w:rsidR="00904EFA" w:rsidRPr="008D1D4D" w:rsidRDefault="00904EFA" w:rsidP="008F2A4A">
      <w:pPr>
        <w:tabs>
          <w:tab w:val="left" w:pos="360"/>
        </w:tabs>
        <w:ind w:left="360" w:hanging="360"/>
        <w:rPr>
          <w:rFonts w:ascii="Arial" w:eastAsia="Arial" w:hAnsi="Arial" w:cs="Arial"/>
          <w:szCs w:val="20"/>
        </w:rPr>
      </w:pPr>
    </w:p>
    <w:p w14:paraId="541332DB" w14:textId="3CDF164D" w:rsidR="00880D95" w:rsidRPr="00E35F03" w:rsidRDefault="0DC74053" w:rsidP="00CB0059">
      <w:pPr>
        <w:pStyle w:val="ListParagraph"/>
        <w:numPr>
          <w:ilvl w:val="0"/>
          <w:numId w:val="33"/>
        </w:numPr>
        <w:tabs>
          <w:tab w:val="left" w:pos="360"/>
        </w:tabs>
        <w:spacing w:after="60"/>
        <w:ind w:left="360"/>
        <w:rPr>
          <w:rFonts w:cs="Arial"/>
          <w:b/>
          <w:bCs/>
          <w:szCs w:val="20"/>
        </w:rPr>
      </w:pPr>
      <w:r w:rsidRPr="008D1D4D">
        <w:rPr>
          <w:rFonts w:eastAsia="Arial" w:cs="Arial"/>
          <w:b/>
          <w:bCs/>
          <w:szCs w:val="20"/>
        </w:rPr>
        <w:t>What is the shelf life of the</w:t>
      </w:r>
      <w:r w:rsidR="002D649D">
        <w:rPr>
          <w:rFonts w:eastAsia="Arial" w:cs="Arial"/>
          <w:b/>
          <w:bCs/>
          <w:szCs w:val="20"/>
        </w:rPr>
        <w:t xml:space="preserve"> wash?</w:t>
      </w:r>
    </w:p>
    <w:p w14:paraId="66C55988" w14:textId="2B2D2A48" w:rsidR="008F2A4A" w:rsidRDefault="00443722" w:rsidP="00443722">
      <w:pPr>
        <w:tabs>
          <w:tab w:val="left" w:pos="360"/>
        </w:tabs>
        <w:ind w:left="360"/>
        <w:rPr>
          <w:rFonts w:ascii="Arial" w:eastAsia="Arial" w:hAnsi="Arial" w:cs="Arial"/>
          <w:szCs w:val="20"/>
        </w:rPr>
      </w:pPr>
      <w:r>
        <w:rPr>
          <w:rFonts w:ascii="Arial" w:eastAsia="Arial" w:hAnsi="Arial" w:cs="Arial"/>
          <w:szCs w:val="20"/>
        </w:rPr>
        <w:t>Twelve (</w:t>
      </w:r>
      <w:r w:rsidR="18509C57" w:rsidRPr="008D1D4D">
        <w:rPr>
          <w:rFonts w:ascii="Arial" w:eastAsia="Arial" w:hAnsi="Arial" w:cs="Arial"/>
          <w:szCs w:val="20"/>
        </w:rPr>
        <w:t>12</w:t>
      </w:r>
      <w:r>
        <w:rPr>
          <w:rFonts w:ascii="Arial" w:eastAsia="Arial" w:hAnsi="Arial" w:cs="Arial"/>
          <w:szCs w:val="20"/>
        </w:rPr>
        <w:t>)</w:t>
      </w:r>
      <w:r w:rsidR="18509C57" w:rsidRPr="008D1D4D">
        <w:rPr>
          <w:rFonts w:ascii="Arial" w:eastAsia="Arial" w:hAnsi="Arial" w:cs="Arial"/>
          <w:szCs w:val="20"/>
        </w:rPr>
        <w:t xml:space="preserve"> months.</w:t>
      </w:r>
    </w:p>
    <w:p w14:paraId="57220BAC" w14:textId="77777777" w:rsidR="008F2A4A" w:rsidRPr="008D1D4D" w:rsidRDefault="008F2A4A" w:rsidP="008F2A4A">
      <w:pPr>
        <w:tabs>
          <w:tab w:val="left" w:pos="360"/>
        </w:tabs>
        <w:ind w:left="360" w:hanging="360"/>
        <w:rPr>
          <w:rFonts w:ascii="Arial" w:eastAsia="Arial" w:hAnsi="Arial" w:cs="Arial"/>
          <w:szCs w:val="20"/>
        </w:rPr>
      </w:pPr>
    </w:p>
    <w:p w14:paraId="02D3B011" w14:textId="106A9F95" w:rsidR="003C3339" w:rsidRPr="008D1D4D" w:rsidRDefault="18509C57" w:rsidP="00CB0059">
      <w:pPr>
        <w:pStyle w:val="ListParagraph"/>
        <w:numPr>
          <w:ilvl w:val="0"/>
          <w:numId w:val="33"/>
        </w:numPr>
        <w:tabs>
          <w:tab w:val="left" w:pos="360"/>
        </w:tabs>
        <w:spacing w:after="60"/>
        <w:ind w:left="360"/>
        <w:rPr>
          <w:rFonts w:cs="Arial"/>
          <w:b/>
          <w:bCs/>
          <w:szCs w:val="20"/>
          <w:u w:val="single"/>
        </w:rPr>
      </w:pPr>
      <w:r w:rsidRPr="008D1D4D">
        <w:rPr>
          <w:rFonts w:eastAsia="Arial" w:cs="Arial"/>
          <w:b/>
          <w:bCs/>
          <w:szCs w:val="20"/>
        </w:rPr>
        <w:t>How often is a wash cycle</w:t>
      </w:r>
      <w:r w:rsidR="009D1757">
        <w:rPr>
          <w:rFonts w:eastAsia="Arial" w:cs="Arial"/>
          <w:b/>
          <w:bCs/>
          <w:szCs w:val="20"/>
        </w:rPr>
        <w:t xml:space="preserve"> performed</w:t>
      </w:r>
      <w:r w:rsidRPr="008D1D4D">
        <w:rPr>
          <w:rFonts w:eastAsia="Arial" w:cs="Arial"/>
          <w:b/>
          <w:bCs/>
          <w:szCs w:val="20"/>
        </w:rPr>
        <w:t>?</w:t>
      </w:r>
    </w:p>
    <w:p w14:paraId="0E161B80" w14:textId="13DCB957" w:rsidR="003C3339" w:rsidRPr="008D1D4D" w:rsidRDefault="008D1D4D" w:rsidP="008F2A4A">
      <w:pPr>
        <w:pStyle w:val="ListParagraph"/>
        <w:tabs>
          <w:tab w:val="left" w:pos="360"/>
        </w:tabs>
        <w:ind w:left="360" w:hanging="360"/>
        <w:rPr>
          <w:rFonts w:eastAsia="Arial" w:cs="Arial"/>
          <w:szCs w:val="20"/>
          <w:u w:val="single"/>
        </w:rPr>
      </w:pPr>
      <w:r w:rsidRPr="008D1D4D">
        <w:rPr>
          <w:rFonts w:eastAsia="Arial" w:cs="Arial"/>
          <w:szCs w:val="20"/>
        </w:rPr>
        <w:tab/>
      </w:r>
      <w:r w:rsidR="5730E967" w:rsidRPr="008D1D4D">
        <w:rPr>
          <w:rFonts w:eastAsia="Arial" w:cs="Arial"/>
          <w:szCs w:val="20"/>
        </w:rPr>
        <w:t xml:space="preserve">A wash cycle is run once after fifteen (15) minutes of non-use or </w:t>
      </w:r>
      <w:r w:rsidR="00443722">
        <w:rPr>
          <w:rFonts w:eastAsia="Arial" w:cs="Arial"/>
          <w:szCs w:val="20"/>
        </w:rPr>
        <w:t xml:space="preserve">can be performed </w:t>
      </w:r>
      <w:r w:rsidR="5730E967" w:rsidRPr="008D1D4D">
        <w:rPr>
          <w:rFonts w:eastAsia="Arial" w:cs="Arial"/>
          <w:szCs w:val="20"/>
        </w:rPr>
        <w:t xml:space="preserve">on-demand as needed.  </w:t>
      </w:r>
      <w:r w:rsidR="00301165">
        <w:rPr>
          <w:rFonts w:eastAsia="Arial" w:cs="Arial"/>
          <w:szCs w:val="20"/>
        </w:rPr>
        <w:t xml:space="preserve">The miniiSED will run a wash cycle </w:t>
      </w:r>
      <w:r w:rsidR="5730E967" w:rsidRPr="008D1D4D">
        <w:rPr>
          <w:rFonts w:eastAsia="Arial" w:cs="Arial"/>
          <w:szCs w:val="20"/>
        </w:rPr>
        <w:t>automatically once the instrument is powered off</w:t>
      </w:r>
      <w:r w:rsidR="00B262A0">
        <w:rPr>
          <w:rFonts w:eastAsia="Arial" w:cs="Arial"/>
          <w:szCs w:val="20"/>
        </w:rPr>
        <w:t xml:space="preserve"> via the power button on the rear of the device</w:t>
      </w:r>
      <w:r w:rsidR="5730E967" w:rsidRPr="008D1D4D">
        <w:rPr>
          <w:rFonts w:eastAsia="Arial" w:cs="Arial"/>
          <w:szCs w:val="20"/>
        </w:rPr>
        <w:t>.</w:t>
      </w:r>
    </w:p>
    <w:p w14:paraId="0129AE23" w14:textId="668B88F4" w:rsidR="003C3339" w:rsidRPr="008D1D4D" w:rsidRDefault="003C3339" w:rsidP="008F2A4A">
      <w:pPr>
        <w:pStyle w:val="ListParagraph"/>
        <w:tabs>
          <w:tab w:val="left" w:pos="360"/>
        </w:tabs>
        <w:ind w:left="360" w:hanging="360"/>
        <w:rPr>
          <w:rFonts w:eastAsia="Arial" w:cs="Arial"/>
          <w:szCs w:val="20"/>
          <w:u w:val="single"/>
        </w:rPr>
      </w:pPr>
    </w:p>
    <w:p w14:paraId="370A1469" w14:textId="668B88F4" w:rsidR="003C3339" w:rsidRPr="008D1D4D" w:rsidRDefault="18509C57" w:rsidP="00CB0059">
      <w:pPr>
        <w:pStyle w:val="ListParagraph"/>
        <w:numPr>
          <w:ilvl w:val="0"/>
          <w:numId w:val="33"/>
        </w:numPr>
        <w:tabs>
          <w:tab w:val="left" w:pos="360"/>
        </w:tabs>
        <w:spacing w:after="60"/>
        <w:ind w:left="360"/>
        <w:rPr>
          <w:rFonts w:cs="Arial"/>
          <w:b/>
          <w:bCs/>
          <w:szCs w:val="20"/>
          <w:u w:val="single"/>
        </w:rPr>
      </w:pPr>
      <w:r w:rsidRPr="008D1D4D">
        <w:rPr>
          <w:rFonts w:eastAsia="Arial" w:cs="Arial"/>
          <w:b/>
          <w:bCs/>
          <w:szCs w:val="20"/>
        </w:rPr>
        <w:t>Is a wash cycle run or required after every test?</w:t>
      </w:r>
    </w:p>
    <w:p w14:paraId="3F6F0F09" w14:textId="37CAB746" w:rsidR="00306186" w:rsidRPr="00335E06" w:rsidRDefault="008D1D4D" w:rsidP="008F2A4A">
      <w:pPr>
        <w:tabs>
          <w:tab w:val="left" w:pos="360"/>
        </w:tabs>
        <w:ind w:left="360" w:hanging="360"/>
        <w:rPr>
          <w:rFonts w:ascii="Arial" w:eastAsia="Arial" w:hAnsi="Arial" w:cs="Arial"/>
          <w:szCs w:val="20"/>
        </w:rPr>
      </w:pPr>
      <w:r w:rsidRPr="008D1D4D">
        <w:rPr>
          <w:rFonts w:ascii="Arial" w:eastAsia="Arial" w:hAnsi="Arial" w:cs="Arial"/>
          <w:szCs w:val="20"/>
        </w:rPr>
        <w:tab/>
      </w:r>
      <w:r w:rsidR="0DC74053" w:rsidRPr="008D1D4D">
        <w:rPr>
          <w:rFonts w:ascii="Arial" w:eastAsia="Arial" w:hAnsi="Arial" w:cs="Arial"/>
          <w:szCs w:val="20"/>
        </w:rPr>
        <w:t xml:space="preserve">No. The first </w:t>
      </w:r>
      <w:r w:rsidR="00443722">
        <w:rPr>
          <w:rFonts w:ascii="Arial" w:eastAsia="Arial" w:hAnsi="Arial" w:cs="Arial"/>
          <w:szCs w:val="20"/>
        </w:rPr>
        <w:t>ninety (</w:t>
      </w:r>
      <w:r w:rsidR="0DC74053" w:rsidRPr="008D1D4D">
        <w:rPr>
          <w:rFonts w:ascii="Arial" w:eastAsia="Arial" w:hAnsi="Arial" w:cs="Arial"/>
          <w:szCs w:val="20"/>
        </w:rPr>
        <w:t>90</w:t>
      </w:r>
      <w:r w:rsidR="00443722">
        <w:rPr>
          <w:rFonts w:ascii="Arial" w:eastAsia="Arial" w:hAnsi="Arial" w:cs="Arial"/>
          <w:szCs w:val="20"/>
        </w:rPr>
        <w:t>)</w:t>
      </w:r>
      <w:r w:rsidR="0DC74053" w:rsidRPr="008D1D4D">
        <w:rPr>
          <w:rFonts w:ascii="Arial" w:eastAsia="Arial" w:hAnsi="Arial" w:cs="Arial"/>
          <w:szCs w:val="20"/>
        </w:rPr>
        <w:t xml:space="preserve"> microliters of each blood sample </w:t>
      </w:r>
      <w:r w:rsidRPr="008D1D4D">
        <w:rPr>
          <w:rFonts w:ascii="Arial" w:eastAsia="Arial" w:hAnsi="Arial" w:cs="Arial"/>
          <w:szCs w:val="20"/>
        </w:rPr>
        <w:t>are</w:t>
      </w:r>
      <w:r w:rsidR="0DC74053" w:rsidRPr="008D1D4D">
        <w:rPr>
          <w:rFonts w:ascii="Arial" w:eastAsia="Arial" w:hAnsi="Arial" w:cs="Arial"/>
          <w:szCs w:val="20"/>
        </w:rPr>
        <w:t xml:space="preserve"> used to remove carry-over from the prior sample. The next</w:t>
      </w:r>
      <w:r w:rsidR="00443722">
        <w:rPr>
          <w:rFonts w:ascii="Arial" w:eastAsia="Arial" w:hAnsi="Arial" w:cs="Arial"/>
          <w:szCs w:val="20"/>
        </w:rPr>
        <w:t xml:space="preserve"> ten</w:t>
      </w:r>
      <w:r w:rsidR="0DC74053" w:rsidRPr="008D1D4D">
        <w:rPr>
          <w:rFonts w:ascii="Arial" w:eastAsia="Arial" w:hAnsi="Arial" w:cs="Arial"/>
          <w:szCs w:val="20"/>
        </w:rPr>
        <w:t xml:space="preserve"> </w:t>
      </w:r>
      <w:r w:rsidR="00443722">
        <w:rPr>
          <w:rFonts w:ascii="Arial" w:eastAsia="Arial" w:hAnsi="Arial" w:cs="Arial"/>
          <w:szCs w:val="20"/>
        </w:rPr>
        <w:t>(</w:t>
      </w:r>
      <w:r w:rsidR="0DC74053" w:rsidRPr="008D1D4D">
        <w:rPr>
          <w:rFonts w:ascii="Arial" w:eastAsia="Arial" w:hAnsi="Arial" w:cs="Arial"/>
          <w:szCs w:val="20"/>
        </w:rPr>
        <w:t>10</w:t>
      </w:r>
      <w:r w:rsidR="00443722">
        <w:rPr>
          <w:rFonts w:ascii="Arial" w:eastAsia="Arial" w:hAnsi="Arial" w:cs="Arial"/>
          <w:szCs w:val="20"/>
        </w:rPr>
        <w:t>)</w:t>
      </w:r>
      <w:r w:rsidR="0DC74053" w:rsidRPr="008D1D4D">
        <w:rPr>
          <w:rFonts w:ascii="Arial" w:eastAsia="Arial" w:hAnsi="Arial" w:cs="Arial"/>
          <w:szCs w:val="20"/>
        </w:rPr>
        <w:t xml:space="preserve"> microliters of blood </w:t>
      </w:r>
      <w:r w:rsidRPr="008D1D4D">
        <w:rPr>
          <w:rFonts w:ascii="Arial" w:eastAsia="Arial" w:hAnsi="Arial" w:cs="Arial"/>
          <w:szCs w:val="20"/>
        </w:rPr>
        <w:t>are</w:t>
      </w:r>
      <w:r w:rsidR="0DC74053" w:rsidRPr="008D1D4D">
        <w:rPr>
          <w:rFonts w:ascii="Arial" w:eastAsia="Arial" w:hAnsi="Arial" w:cs="Arial"/>
          <w:szCs w:val="20"/>
        </w:rPr>
        <w:t xml:space="preserve"> used for testing. </w:t>
      </w:r>
    </w:p>
    <w:p w14:paraId="4CAEA286" w14:textId="6F252E93" w:rsidR="008D1D4D" w:rsidRDefault="008D1D4D" w:rsidP="008F2A4A"/>
    <w:p w14:paraId="0078ADB9" w14:textId="31B1DA1E" w:rsidR="00CF6DAC" w:rsidRDefault="00CF6DAC" w:rsidP="008F2A4A"/>
    <w:p w14:paraId="602E633D" w14:textId="2B829C30" w:rsidR="003C3339" w:rsidRPr="00E35F03" w:rsidRDefault="18509C57" w:rsidP="008F2A4A">
      <w:pPr>
        <w:pStyle w:val="Heading1"/>
        <w:tabs>
          <w:tab w:val="left" w:pos="360"/>
        </w:tabs>
        <w:spacing w:before="0"/>
        <w:ind w:left="360" w:hanging="360"/>
        <w:rPr>
          <w:rFonts w:eastAsia="Arial" w:cs="Arial"/>
          <w:sz w:val="24"/>
          <w:szCs w:val="24"/>
        </w:rPr>
      </w:pPr>
      <w:r w:rsidRPr="00E35F03">
        <w:rPr>
          <w:rFonts w:eastAsia="Arial" w:cs="Arial"/>
          <w:sz w:val="24"/>
          <w:szCs w:val="24"/>
        </w:rPr>
        <w:t>Seditrol</w:t>
      </w:r>
      <w:r w:rsidRPr="00E35F03">
        <w:rPr>
          <w:rFonts w:eastAsia="Arial" w:cs="Arial"/>
          <w:sz w:val="24"/>
          <w:szCs w:val="24"/>
          <w:vertAlign w:val="superscript"/>
        </w:rPr>
        <w:t>®</w:t>
      </w:r>
      <w:r w:rsidRPr="00E35F03">
        <w:rPr>
          <w:rFonts w:eastAsia="Arial" w:cs="Arial"/>
          <w:sz w:val="24"/>
          <w:szCs w:val="24"/>
        </w:rPr>
        <w:t xml:space="preserve"> Quality Controls</w:t>
      </w:r>
    </w:p>
    <w:p w14:paraId="6EA2058E" w14:textId="668B88F4" w:rsidR="00E203F8" w:rsidRPr="008D1D4D" w:rsidRDefault="00E203F8" w:rsidP="008F2A4A">
      <w:pPr>
        <w:tabs>
          <w:tab w:val="left" w:pos="990"/>
        </w:tabs>
        <w:ind w:left="360" w:hanging="360"/>
        <w:rPr>
          <w:rFonts w:ascii="Arial" w:eastAsia="Arial" w:hAnsi="Arial" w:cs="Arial"/>
          <w:szCs w:val="20"/>
        </w:rPr>
      </w:pPr>
    </w:p>
    <w:p w14:paraId="58BC1617" w14:textId="7E73C927" w:rsidR="003C3339" w:rsidRPr="008D1D4D" w:rsidRDefault="18509C57" w:rsidP="00CB0059">
      <w:pPr>
        <w:pStyle w:val="ListParagraph"/>
        <w:numPr>
          <w:ilvl w:val="0"/>
          <w:numId w:val="33"/>
        </w:numPr>
        <w:tabs>
          <w:tab w:val="left" w:pos="990"/>
        </w:tabs>
        <w:spacing w:after="60"/>
        <w:ind w:left="360"/>
        <w:rPr>
          <w:rFonts w:cs="Arial"/>
          <w:b/>
          <w:bCs/>
          <w:szCs w:val="20"/>
        </w:rPr>
      </w:pPr>
      <w:r w:rsidRPr="008D1D4D">
        <w:rPr>
          <w:rFonts w:eastAsia="Arial" w:cs="Arial"/>
          <w:b/>
          <w:bCs/>
          <w:szCs w:val="20"/>
        </w:rPr>
        <w:t>What controls do</w:t>
      </w:r>
      <w:r w:rsidR="009D1757">
        <w:rPr>
          <w:rFonts w:eastAsia="Arial" w:cs="Arial"/>
          <w:b/>
          <w:bCs/>
          <w:szCs w:val="20"/>
        </w:rPr>
        <w:t xml:space="preserve"> the analyzers </w:t>
      </w:r>
      <w:r w:rsidRPr="008D1D4D">
        <w:rPr>
          <w:rFonts w:eastAsia="Arial" w:cs="Arial"/>
          <w:b/>
          <w:bCs/>
          <w:szCs w:val="20"/>
        </w:rPr>
        <w:t>use?</w:t>
      </w:r>
    </w:p>
    <w:p w14:paraId="42A853C9" w14:textId="27350709" w:rsidR="003C3339" w:rsidRPr="008D1D4D" w:rsidRDefault="008D1D4D" w:rsidP="008F2A4A">
      <w:pPr>
        <w:tabs>
          <w:tab w:val="left" w:pos="990"/>
        </w:tabs>
        <w:ind w:left="360" w:hanging="360"/>
        <w:rPr>
          <w:rFonts w:ascii="Arial" w:eastAsia="Arial" w:hAnsi="Arial" w:cs="Arial"/>
          <w:b/>
          <w:bCs/>
          <w:szCs w:val="20"/>
        </w:rPr>
      </w:pPr>
      <w:r w:rsidRPr="008D1D4D">
        <w:rPr>
          <w:rFonts w:ascii="Arial" w:eastAsia="Arial" w:hAnsi="Arial" w:cs="Arial"/>
          <w:szCs w:val="20"/>
        </w:rPr>
        <w:tab/>
      </w:r>
      <w:r w:rsidR="18509C57" w:rsidRPr="008D1D4D">
        <w:rPr>
          <w:rFonts w:ascii="Arial" w:eastAsia="Arial" w:hAnsi="Arial" w:cs="Arial"/>
          <w:szCs w:val="20"/>
        </w:rPr>
        <w:t>Seditrol Quality Control</w:t>
      </w:r>
      <w:r w:rsidR="00CF6DAC">
        <w:rPr>
          <w:rFonts w:ascii="Arial" w:eastAsia="Arial" w:hAnsi="Arial" w:cs="Arial"/>
          <w:szCs w:val="20"/>
        </w:rPr>
        <w:t xml:space="preserve"> (QC)</w:t>
      </w:r>
      <w:r w:rsidR="18509C57" w:rsidRPr="008D1D4D">
        <w:rPr>
          <w:rFonts w:ascii="Arial" w:eastAsia="Arial" w:hAnsi="Arial" w:cs="Arial"/>
          <w:szCs w:val="20"/>
        </w:rPr>
        <w:t xml:space="preserve"> is human-based whole blood quality control. </w:t>
      </w:r>
    </w:p>
    <w:p w14:paraId="213EAEC0" w14:textId="519A0681" w:rsidR="003C3339" w:rsidRPr="00E35F03" w:rsidRDefault="003C3339" w:rsidP="008F2A4A">
      <w:pPr>
        <w:tabs>
          <w:tab w:val="left" w:pos="990"/>
        </w:tabs>
        <w:rPr>
          <w:rFonts w:eastAsia="Arial" w:cs="Arial"/>
          <w:szCs w:val="20"/>
        </w:rPr>
      </w:pPr>
    </w:p>
    <w:p w14:paraId="7CC2D151" w14:textId="519A0681" w:rsidR="003C3339" w:rsidRPr="008D1D4D" w:rsidRDefault="0DC74053" w:rsidP="00CB0059">
      <w:pPr>
        <w:pStyle w:val="ListParagraph"/>
        <w:numPr>
          <w:ilvl w:val="0"/>
          <w:numId w:val="33"/>
        </w:numPr>
        <w:tabs>
          <w:tab w:val="left" w:pos="990"/>
        </w:tabs>
        <w:spacing w:after="60"/>
        <w:ind w:left="360"/>
        <w:rPr>
          <w:rFonts w:cs="Arial"/>
          <w:b/>
          <w:bCs/>
          <w:szCs w:val="20"/>
        </w:rPr>
      </w:pPr>
      <w:r w:rsidRPr="008D1D4D">
        <w:rPr>
          <w:rFonts w:eastAsia="Arial" w:cs="Arial"/>
          <w:b/>
          <w:bCs/>
          <w:szCs w:val="20"/>
        </w:rPr>
        <w:t>How many times per day should QC be run?</w:t>
      </w:r>
    </w:p>
    <w:p w14:paraId="58E4FAE6" w14:textId="19B3F905" w:rsidR="003C3339" w:rsidRPr="008D1D4D" w:rsidRDefault="008D1D4D" w:rsidP="008F2A4A">
      <w:pPr>
        <w:tabs>
          <w:tab w:val="left" w:pos="990"/>
        </w:tabs>
        <w:ind w:left="360" w:hanging="360"/>
        <w:rPr>
          <w:rFonts w:ascii="Arial" w:eastAsia="Arial" w:hAnsi="Arial" w:cs="Arial"/>
          <w:szCs w:val="20"/>
        </w:rPr>
      </w:pPr>
      <w:r w:rsidRPr="008D1D4D">
        <w:rPr>
          <w:rFonts w:ascii="Arial" w:eastAsia="Arial" w:hAnsi="Arial" w:cs="Arial"/>
          <w:szCs w:val="20"/>
        </w:rPr>
        <w:tab/>
      </w:r>
      <w:r w:rsidR="0DC74053" w:rsidRPr="008D1D4D">
        <w:rPr>
          <w:rFonts w:ascii="Arial" w:eastAsia="Arial" w:hAnsi="Arial" w:cs="Arial"/>
          <w:szCs w:val="20"/>
        </w:rPr>
        <w:t xml:space="preserve">It is up to each individual lab to determine the quantity and frequency of controls per an Individualized Quality Control Plan (IQCP), as recently established by CMS, CAP, and COLA.  </w:t>
      </w:r>
    </w:p>
    <w:p w14:paraId="637A27BD" w14:textId="519A0681" w:rsidR="003C3339" w:rsidRPr="008D1D4D" w:rsidRDefault="003C3339" w:rsidP="008F2A4A">
      <w:pPr>
        <w:tabs>
          <w:tab w:val="left" w:pos="990"/>
        </w:tabs>
        <w:ind w:left="360" w:hanging="360"/>
        <w:rPr>
          <w:rFonts w:ascii="Arial" w:eastAsia="Arial" w:hAnsi="Arial" w:cs="Arial"/>
          <w:szCs w:val="20"/>
        </w:rPr>
      </w:pPr>
    </w:p>
    <w:p w14:paraId="605363DC" w14:textId="08F91A44" w:rsidR="003C3339" w:rsidRPr="008D1D4D" w:rsidRDefault="18509C57" w:rsidP="00CB0059">
      <w:pPr>
        <w:pStyle w:val="ListParagraph"/>
        <w:numPr>
          <w:ilvl w:val="0"/>
          <w:numId w:val="33"/>
        </w:numPr>
        <w:tabs>
          <w:tab w:val="left" w:pos="990"/>
        </w:tabs>
        <w:spacing w:after="60"/>
        <w:ind w:left="360"/>
        <w:rPr>
          <w:rFonts w:cs="Arial"/>
          <w:b/>
          <w:bCs/>
          <w:szCs w:val="20"/>
        </w:rPr>
      </w:pPr>
      <w:r w:rsidRPr="008D1D4D">
        <w:rPr>
          <w:rFonts w:eastAsia="Arial" w:cs="Arial"/>
          <w:b/>
          <w:bCs/>
          <w:szCs w:val="20"/>
        </w:rPr>
        <w:t>Does the Seditrol QC need to be refrigerated?</w:t>
      </w:r>
    </w:p>
    <w:p w14:paraId="7A2AE5D4" w14:textId="41E7701A" w:rsidR="003C3339" w:rsidRPr="008D1D4D" w:rsidRDefault="18509C57" w:rsidP="008F2A4A">
      <w:pPr>
        <w:pStyle w:val="Default"/>
        <w:tabs>
          <w:tab w:val="left" w:pos="990"/>
        </w:tabs>
        <w:ind w:left="360"/>
        <w:rPr>
          <w:rFonts w:eastAsia="Arial"/>
          <w:sz w:val="20"/>
          <w:szCs w:val="20"/>
        </w:rPr>
      </w:pPr>
      <w:r w:rsidRPr="008D1D4D">
        <w:rPr>
          <w:rFonts w:eastAsia="Arial"/>
          <w:sz w:val="20"/>
          <w:szCs w:val="20"/>
        </w:rPr>
        <w:t>No</w:t>
      </w:r>
      <w:r w:rsidR="00D02C31">
        <w:rPr>
          <w:rFonts w:eastAsia="Arial"/>
          <w:sz w:val="20"/>
          <w:szCs w:val="20"/>
        </w:rPr>
        <w:t>. Seditrol</w:t>
      </w:r>
      <w:r w:rsidRPr="008D1D4D">
        <w:rPr>
          <w:rFonts w:eastAsia="Arial"/>
          <w:sz w:val="20"/>
          <w:szCs w:val="20"/>
        </w:rPr>
        <w:t xml:space="preserve"> QC should be kept at room temperature (18° to 30° C), even after piercing.</w:t>
      </w:r>
    </w:p>
    <w:p w14:paraId="5AC00055" w14:textId="519A0681" w:rsidR="003C3339" w:rsidRPr="008D1D4D" w:rsidRDefault="003C3339" w:rsidP="008F2A4A">
      <w:pPr>
        <w:pStyle w:val="ListParagraph"/>
        <w:tabs>
          <w:tab w:val="left" w:pos="990"/>
        </w:tabs>
        <w:ind w:left="360" w:hanging="360"/>
        <w:rPr>
          <w:rFonts w:eastAsia="Arial" w:cs="Arial"/>
          <w:b/>
          <w:bCs/>
          <w:szCs w:val="20"/>
        </w:rPr>
      </w:pPr>
    </w:p>
    <w:p w14:paraId="12D9A2B6" w14:textId="519A0681" w:rsidR="003C3339" w:rsidRPr="008D1D4D" w:rsidRDefault="18509C57" w:rsidP="00CB0059">
      <w:pPr>
        <w:pStyle w:val="ListParagraph"/>
        <w:numPr>
          <w:ilvl w:val="0"/>
          <w:numId w:val="33"/>
        </w:numPr>
        <w:tabs>
          <w:tab w:val="left" w:pos="990"/>
        </w:tabs>
        <w:spacing w:after="60"/>
        <w:ind w:left="360"/>
        <w:rPr>
          <w:rFonts w:cs="Arial"/>
          <w:b/>
          <w:bCs/>
          <w:szCs w:val="20"/>
        </w:rPr>
      </w:pPr>
      <w:r w:rsidRPr="008D1D4D">
        <w:rPr>
          <w:rFonts w:eastAsia="Arial" w:cs="Arial"/>
          <w:b/>
          <w:bCs/>
          <w:szCs w:val="20"/>
        </w:rPr>
        <w:t>What is the open vial stability of Seditrol QC?</w:t>
      </w:r>
    </w:p>
    <w:p w14:paraId="4243CDD3" w14:textId="5B7648FC" w:rsidR="003C3339" w:rsidRPr="008D1D4D" w:rsidRDefault="008D1D4D" w:rsidP="008F2A4A">
      <w:pPr>
        <w:tabs>
          <w:tab w:val="left" w:pos="990"/>
        </w:tabs>
        <w:ind w:left="360" w:hanging="360"/>
        <w:rPr>
          <w:rFonts w:ascii="Arial" w:eastAsia="Arial" w:hAnsi="Arial" w:cs="Arial"/>
          <w:szCs w:val="20"/>
        </w:rPr>
      </w:pPr>
      <w:r w:rsidRPr="008D1D4D">
        <w:rPr>
          <w:rFonts w:ascii="Arial" w:eastAsia="Arial" w:hAnsi="Arial" w:cs="Arial"/>
          <w:szCs w:val="20"/>
        </w:rPr>
        <w:tab/>
      </w:r>
      <w:r w:rsidR="18509C57" w:rsidRPr="008D1D4D">
        <w:rPr>
          <w:rFonts w:ascii="Arial" w:eastAsia="Arial" w:hAnsi="Arial" w:cs="Arial"/>
          <w:szCs w:val="20"/>
        </w:rPr>
        <w:t xml:space="preserve">The open vial stability of Seditrol Quality Control is </w:t>
      </w:r>
      <w:r w:rsidR="00A352F0">
        <w:rPr>
          <w:rFonts w:ascii="Arial" w:eastAsia="Arial" w:hAnsi="Arial" w:cs="Arial"/>
          <w:szCs w:val="20"/>
        </w:rPr>
        <w:t>sixty</w:t>
      </w:r>
      <w:r w:rsidR="00362B85">
        <w:rPr>
          <w:rFonts w:ascii="Arial" w:eastAsia="Arial" w:hAnsi="Arial" w:cs="Arial"/>
          <w:szCs w:val="20"/>
        </w:rPr>
        <w:t xml:space="preserve"> (</w:t>
      </w:r>
      <w:r w:rsidR="00A352F0">
        <w:rPr>
          <w:rFonts w:ascii="Arial" w:eastAsia="Arial" w:hAnsi="Arial" w:cs="Arial"/>
          <w:szCs w:val="20"/>
        </w:rPr>
        <w:t>60</w:t>
      </w:r>
      <w:r w:rsidR="00362B85">
        <w:rPr>
          <w:rFonts w:ascii="Arial" w:eastAsia="Arial" w:hAnsi="Arial" w:cs="Arial"/>
          <w:szCs w:val="20"/>
        </w:rPr>
        <w:t>)</w:t>
      </w:r>
      <w:r w:rsidR="18509C57" w:rsidRPr="008D1D4D">
        <w:rPr>
          <w:rFonts w:ascii="Arial" w:eastAsia="Arial" w:hAnsi="Arial" w:cs="Arial"/>
          <w:szCs w:val="20"/>
        </w:rPr>
        <w:t xml:space="preserve"> days after the first piercing.</w:t>
      </w:r>
    </w:p>
    <w:p w14:paraId="3E3BE9D9" w14:textId="519A0681" w:rsidR="003C3339" w:rsidRPr="008D1D4D" w:rsidRDefault="003C3339" w:rsidP="008F2A4A">
      <w:pPr>
        <w:tabs>
          <w:tab w:val="left" w:pos="990"/>
        </w:tabs>
        <w:ind w:left="360" w:hanging="360"/>
        <w:rPr>
          <w:rFonts w:ascii="Arial" w:eastAsia="Arial" w:hAnsi="Arial" w:cs="Arial"/>
          <w:szCs w:val="20"/>
        </w:rPr>
      </w:pPr>
    </w:p>
    <w:p w14:paraId="1B870DA4" w14:textId="519A0681" w:rsidR="003C3339" w:rsidRPr="008D1D4D" w:rsidRDefault="18509C57" w:rsidP="00CB0059">
      <w:pPr>
        <w:pStyle w:val="ListParagraph"/>
        <w:numPr>
          <w:ilvl w:val="0"/>
          <w:numId w:val="33"/>
        </w:numPr>
        <w:tabs>
          <w:tab w:val="left" w:pos="990"/>
        </w:tabs>
        <w:spacing w:after="60"/>
        <w:ind w:left="360"/>
        <w:rPr>
          <w:rFonts w:cs="Arial"/>
          <w:b/>
          <w:bCs/>
          <w:szCs w:val="20"/>
        </w:rPr>
      </w:pPr>
      <w:r w:rsidRPr="008D1D4D">
        <w:rPr>
          <w:rFonts w:eastAsia="Arial" w:cs="Arial"/>
          <w:b/>
          <w:bCs/>
          <w:szCs w:val="20"/>
        </w:rPr>
        <w:t>What is the unopened shelf life of Seditrol QC?</w:t>
      </w:r>
    </w:p>
    <w:p w14:paraId="2722FDF5" w14:textId="0744F38F" w:rsidR="003C3339" w:rsidRPr="008D1D4D" w:rsidRDefault="008D1D4D" w:rsidP="008F2A4A">
      <w:pPr>
        <w:tabs>
          <w:tab w:val="left" w:pos="990"/>
        </w:tabs>
        <w:ind w:left="360" w:hanging="360"/>
        <w:rPr>
          <w:rFonts w:ascii="Arial" w:eastAsia="Arial" w:hAnsi="Arial" w:cs="Arial"/>
          <w:szCs w:val="20"/>
        </w:rPr>
      </w:pPr>
      <w:r w:rsidRPr="008D1D4D">
        <w:rPr>
          <w:rFonts w:ascii="Arial" w:eastAsia="Arial" w:hAnsi="Arial" w:cs="Arial"/>
          <w:szCs w:val="20"/>
        </w:rPr>
        <w:tab/>
      </w:r>
      <w:r w:rsidR="18509C57" w:rsidRPr="008D1D4D">
        <w:rPr>
          <w:rFonts w:ascii="Arial" w:eastAsia="Arial" w:hAnsi="Arial" w:cs="Arial"/>
          <w:szCs w:val="20"/>
        </w:rPr>
        <w:t xml:space="preserve">The unopened shelf life of Seditrol QC is </w:t>
      </w:r>
      <w:r w:rsidR="000D38FA">
        <w:rPr>
          <w:rFonts w:ascii="Arial" w:eastAsia="Arial" w:hAnsi="Arial" w:cs="Arial"/>
          <w:szCs w:val="20"/>
        </w:rPr>
        <w:t>eighteen (</w:t>
      </w:r>
      <w:r w:rsidR="18509C57" w:rsidRPr="008D1D4D">
        <w:rPr>
          <w:rFonts w:ascii="Arial" w:eastAsia="Arial" w:hAnsi="Arial" w:cs="Arial"/>
          <w:szCs w:val="20"/>
        </w:rPr>
        <w:t>18</w:t>
      </w:r>
      <w:r w:rsidR="000D38FA">
        <w:rPr>
          <w:rFonts w:ascii="Arial" w:eastAsia="Arial" w:hAnsi="Arial" w:cs="Arial"/>
          <w:szCs w:val="20"/>
        </w:rPr>
        <w:t>)</w:t>
      </w:r>
      <w:r w:rsidR="18509C57" w:rsidRPr="008D1D4D">
        <w:rPr>
          <w:rFonts w:ascii="Arial" w:eastAsia="Arial" w:hAnsi="Arial" w:cs="Arial"/>
          <w:szCs w:val="20"/>
        </w:rPr>
        <w:t xml:space="preserve"> months from the date of manufacture.</w:t>
      </w:r>
    </w:p>
    <w:p w14:paraId="04756E62" w14:textId="519A0681" w:rsidR="003C3339" w:rsidRPr="008D1D4D" w:rsidRDefault="003C3339" w:rsidP="008F2A4A">
      <w:pPr>
        <w:pStyle w:val="ListParagraph"/>
        <w:tabs>
          <w:tab w:val="left" w:pos="990"/>
        </w:tabs>
        <w:ind w:left="360" w:hanging="360"/>
        <w:rPr>
          <w:rFonts w:eastAsia="Arial" w:cs="Arial"/>
          <w:szCs w:val="20"/>
        </w:rPr>
      </w:pPr>
    </w:p>
    <w:p w14:paraId="281858EE" w14:textId="519A0681" w:rsidR="003C3339" w:rsidRPr="00362B85" w:rsidRDefault="18509C57" w:rsidP="00CB0059">
      <w:pPr>
        <w:pStyle w:val="ListParagraph"/>
        <w:numPr>
          <w:ilvl w:val="0"/>
          <w:numId w:val="33"/>
        </w:numPr>
        <w:tabs>
          <w:tab w:val="left" w:pos="990"/>
        </w:tabs>
        <w:spacing w:after="60"/>
        <w:ind w:left="360"/>
        <w:rPr>
          <w:rFonts w:cs="Arial"/>
          <w:b/>
          <w:bCs/>
          <w:szCs w:val="20"/>
        </w:rPr>
      </w:pPr>
      <w:r w:rsidRPr="00362B85">
        <w:rPr>
          <w:rFonts w:eastAsia="Arial" w:cs="Arial"/>
          <w:b/>
          <w:bCs/>
          <w:szCs w:val="20"/>
        </w:rPr>
        <w:t>What is the test time for controls?</w:t>
      </w:r>
    </w:p>
    <w:p w14:paraId="775049A0" w14:textId="77777777" w:rsidR="00B913FB" w:rsidRPr="004725FE" w:rsidRDefault="5730E967" w:rsidP="00B913FB">
      <w:pPr>
        <w:tabs>
          <w:tab w:val="left" w:pos="990"/>
        </w:tabs>
        <w:spacing w:after="120"/>
        <w:ind w:left="360"/>
        <w:rPr>
          <w:rFonts w:ascii="Arial" w:eastAsia="Arial" w:hAnsi="Arial" w:cs="Arial"/>
          <w:b/>
          <w:bCs/>
          <w:szCs w:val="20"/>
        </w:rPr>
      </w:pPr>
      <w:r w:rsidRPr="00362B85">
        <w:rPr>
          <w:rFonts w:ascii="Arial" w:eastAsia="Arial" w:hAnsi="Arial" w:cs="Arial"/>
          <w:szCs w:val="20"/>
        </w:rPr>
        <w:t>Seditrol QC requires more mixing than patient samples because the control material matrix is very viscous compared to fresh</w:t>
      </w:r>
      <w:r w:rsidR="004725FE">
        <w:rPr>
          <w:rFonts w:ascii="Arial" w:eastAsia="Arial" w:hAnsi="Arial" w:cs="Arial"/>
          <w:szCs w:val="20"/>
        </w:rPr>
        <w:t xml:space="preserve">, </w:t>
      </w:r>
      <w:r w:rsidRPr="00362B85">
        <w:rPr>
          <w:rFonts w:ascii="Arial" w:eastAsia="Arial" w:hAnsi="Arial" w:cs="Arial"/>
          <w:szCs w:val="20"/>
        </w:rPr>
        <w:t>whole blood samples</w:t>
      </w:r>
      <w:r w:rsidR="004725FE">
        <w:rPr>
          <w:rFonts w:ascii="Arial" w:eastAsia="Arial" w:hAnsi="Arial" w:cs="Arial"/>
          <w:szCs w:val="20"/>
        </w:rPr>
        <w:t xml:space="preserve">. </w:t>
      </w:r>
      <w:r w:rsidRPr="00362B85">
        <w:rPr>
          <w:rFonts w:ascii="Arial" w:eastAsia="Arial" w:hAnsi="Arial" w:cs="Arial"/>
          <w:szCs w:val="20"/>
        </w:rPr>
        <w:t xml:space="preserve"> </w:t>
      </w:r>
      <w:r w:rsidR="004725FE" w:rsidRPr="004725FE">
        <w:rPr>
          <w:rFonts w:ascii="Arial" w:eastAsia="Arial" w:hAnsi="Arial" w:cs="Arial"/>
          <w:b/>
          <w:bCs/>
          <w:szCs w:val="20"/>
        </w:rPr>
        <w:t>It is recommended that each tube of Seditrol QC be mixed for a minimum of twenty-five (25) minutes prior to first use</w:t>
      </w:r>
      <w:r w:rsidR="004725FE">
        <w:rPr>
          <w:rFonts w:ascii="Arial" w:eastAsia="Arial" w:hAnsi="Arial" w:cs="Arial"/>
          <w:b/>
          <w:bCs/>
          <w:szCs w:val="20"/>
        </w:rPr>
        <w:t xml:space="preserve"> on an ALCOR analyzer</w:t>
      </w:r>
      <w:r w:rsidR="004725FE" w:rsidRPr="004725FE">
        <w:rPr>
          <w:rFonts w:ascii="Arial" w:eastAsia="Arial" w:hAnsi="Arial" w:cs="Arial"/>
          <w:b/>
          <w:bCs/>
          <w:szCs w:val="20"/>
        </w:rPr>
        <w:t xml:space="preserve"> to ensure the resuspension of packed cells for a homogenous sample.</w:t>
      </w:r>
      <w:r w:rsidR="00474BD5">
        <w:rPr>
          <w:rFonts w:ascii="Arial" w:eastAsia="Arial" w:hAnsi="Arial" w:cs="Arial"/>
          <w:b/>
          <w:bCs/>
          <w:szCs w:val="20"/>
        </w:rPr>
        <w:t xml:space="preserve"> </w:t>
      </w:r>
      <w:r w:rsidR="00B913FB">
        <w:rPr>
          <w:rFonts w:ascii="Arial" w:eastAsia="Arial" w:hAnsi="Arial" w:cs="Arial"/>
          <w:b/>
          <w:bCs/>
          <w:szCs w:val="20"/>
        </w:rPr>
        <w:t>For each subsequent QC event after the first initial use, QC samples should be placed on a mechanical rocker or rotator for at least 5 minutes before placing the control tubes onto the ALCOR analyzer.</w:t>
      </w:r>
    </w:p>
    <w:p w14:paraId="468D8FCC" w14:textId="512B2089" w:rsidR="00362B85" w:rsidRPr="00362B85" w:rsidRDefault="00362B85" w:rsidP="00CB0059">
      <w:pPr>
        <w:tabs>
          <w:tab w:val="left" w:pos="990"/>
        </w:tabs>
        <w:spacing w:after="120"/>
        <w:ind w:left="360"/>
        <w:rPr>
          <w:rFonts w:ascii="Arial" w:eastAsia="Arial" w:hAnsi="Arial" w:cs="Arial"/>
          <w:szCs w:val="20"/>
        </w:rPr>
      </w:pPr>
      <w:r w:rsidRPr="00362B85">
        <w:rPr>
          <w:rFonts w:ascii="Arial" w:eastAsia="Arial" w:hAnsi="Arial" w:cs="Arial"/>
          <w:szCs w:val="20"/>
        </w:rPr>
        <w:t>When using the miniiSED, test time for Seditrol QC is five (5) minutes, after adequate mixing as described above.</w:t>
      </w:r>
    </w:p>
    <w:p w14:paraId="3749A648" w14:textId="4EAA0537" w:rsidR="00904EFA" w:rsidRPr="004725FE" w:rsidRDefault="00904EFA" w:rsidP="45CBB631">
      <w:pPr>
        <w:tabs>
          <w:tab w:val="left" w:pos="990"/>
        </w:tabs>
        <w:ind w:left="360"/>
        <w:rPr>
          <w:rFonts w:ascii="Arial" w:eastAsia="Arial" w:hAnsi="Arial" w:cs="Arial"/>
          <w:b/>
          <w:bCs/>
        </w:rPr>
      </w:pPr>
      <w:r w:rsidRPr="45CBB631">
        <w:rPr>
          <w:rFonts w:ascii="Arial" w:eastAsia="Arial" w:hAnsi="Arial" w:cs="Arial"/>
        </w:rPr>
        <w:t>When using the iSED</w:t>
      </w:r>
      <w:r w:rsidR="56C9771B" w:rsidRPr="45CBB631">
        <w:rPr>
          <w:rFonts w:ascii="Arial" w:eastAsia="Arial" w:hAnsi="Arial" w:cs="Arial"/>
        </w:rPr>
        <w:t xml:space="preserve">/iSED </w:t>
      </w:r>
      <w:r w:rsidR="006B57ED">
        <w:rPr>
          <w:rFonts w:ascii="Arial" w:eastAsia="Arial" w:hAnsi="Arial" w:cs="Arial"/>
        </w:rPr>
        <w:t>ELITE</w:t>
      </w:r>
      <w:r w:rsidRPr="45CBB631">
        <w:rPr>
          <w:rFonts w:ascii="Arial" w:eastAsia="Arial" w:hAnsi="Arial" w:cs="Arial"/>
        </w:rPr>
        <w:t>, the test time for Seditrol QC is</w:t>
      </w:r>
      <w:r w:rsidR="00362B85" w:rsidRPr="45CBB631">
        <w:rPr>
          <w:rFonts w:ascii="Arial" w:eastAsia="Arial" w:hAnsi="Arial" w:cs="Arial"/>
        </w:rPr>
        <w:t xml:space="preserve"> three</w:t>
      </w:r>
      <w:r w:rsidRPr="45CBB631">
        <w:rPr>
          <w:rFonts w:ascii="Arial" w:eastAsia="Arial" w:hAnsi="Arial" w:cs="Arial"/>
        </w:rPr>
        <w:t xml:space="preserve"> </w:t>
      </w:r>
      <w:r w:rsidR="00362B85" w:rsidRPr="45CBB631">
        <w:rPr>
          <w:rFonts w:ascii="Arial" w:eastAsia="Arial" w:hAnsi="Arial" w:cs="Arial"/>
        </w:rPr>
        <w:t>(</w:t>
      </w:r>
      <w:r w:rsidRPr="45CBB631">
        <w:rPr>
          <w:rFonts w:ascii="Arial" w:eastAsia="Arial" w:hAnsi="Arial" w:cs="Arial"/>
        </w:rPr>
        <w:t>3</w:t>
      </w:r>
      <w:r w:rsidR="00362B85" w:rsidRPr="45CBB631">
        <w:rPr>
          <w:rFonts w:ascii="Arial" w:eastAsia="Arial" w:hAnsi="Arial" w:cs="Arial"/>
        </w:rPr>
        <w:t>)</w:t>
      </w:r>
      <w:r w:rsidRPr="45CBB631">
        <w:rPr>
          <w:rFonts w:ascii="Arial" w:eastAsia="Arial" w:hAnsi="Arial" w:cs="Arial"/>
        </w:rPr>
        <w:t xml:space="preserve"> minutes</w:t>
      </w:r>
      <w:r w:rsidR="00362B85" w:rsidRPr="45CBB631">
        <w:rPr>
          <w:rFonts w:ascii="Arial" w:eastAsia="Arial" w:hAnsi="Arial" w:cs="Arial"/>
        </w:rPr>
        <w:t>,</w:t>
      </w:r>
      <w:r w:rsidRPr="45CBB631">
        <w:rPr>
          <w:rFonts w:ascii="Arial" w:eastAsia="Arial" w:hAnsi="Arial" w:cs="Arial"/>
        </w:rPr>
        <w:t xml:space="preserve"> </w:t>
      </w:r>
      <w:r w:rsidR="00362B85" w:rsidRPr="45CBB631">
        <w:rPr>
          <w:rFonts w:ascii="Arial" w:eastAsia="Arial" w:hAnsi="Arial" w:cs="Arial"/>
        </w:rPr>
        <w:t>following</w:t>
      </w:r>
      <w:r w:rsidRPr="45CBB631">
        <w:rPr>
          <w:rFonts w:ascii="Arial" w:eastAsia="Arial" w:hAnsi="Arial" w:cs="Arial"/>
        </w:rPr>
        <w:t xml:space="preserve"> a</w:t>
      </w:r>
      <w:r w:rsidR="00362B85" w:rsidRPr="45CBB631">
        <w:rPr>
          <w:rFonts w:ascii="Arial" w:eastAsia="Arial" w:hAnsi="Arial" w:cs="Arial"/>
        </w:rPr>
        <w:t xml:space="preserve"> five (</w:t>
      </w:r>
      <w:r w:rsidR="009E64B1" w:rsidRPr="45CBB631">
        <w:rPr>
          <w:rFonts w:ascii="Arial" w:eastAsia="Arial" w:hAnsi="Arial" w:cs="Arial"/>
        </w:rPr>
        <w:t>5</w:t>
      </w:r>
      <w:r w:rsidR="00362B85" w:rsidRPr="45CBB631">
        <w:rPr>
          <w:rFonts w:ascii="Arial" w:eastAsia="Arial" w:hAnsi="Arial" w:cs="Arial"/>
        </w:rPr>
        <w:t xml:space="preserve">) </w:t>
      </w:r>
      <w:r w:rsidR="009E64B1" w:rsidRPr="45CBB631">
        <w:rPr>
          <w:rFonts w:ascii="Arial" w:eastAsia="Arial" w:hAnsi="Arial" w:cs="Arial"/>
        </w:rPr>
        <w:t>minute</w:t>
      </w:r>
      <w:r w:rsidR="00362B85" w:rsidRPr="45CBB631">
        <w:rPr>
          <w:rFonts w:ascii="Arial" w:eastAsia="Arial" w:hAnsi="Arial" w:cs="Arial"/>
        </w:rPr>
        <w:t xml:space="preserve"> automated</w:t>
      </w:r>
      <w:r w:rsidRPr="45CBB631">
        <w:rPr>
          <w:rFonts w:ascii="Arial" w:eastAsia="Arial" w:hAnsi="Arial" w:cs="Arial"/>
        </w:rPr>
        <w:t xml:space="preserve"> mixture cycle.  </w:t>
      </w:r>
    </w:p>
    <w:p w14:paraId="6C1C96C8" w14:textId="60A3914C" w:rsidR="003C3339" w:rsidRPr="008D1D4D" w:rsidRDefault="003C3339" w:rsidP="008F2A4A">
      <w:pPr>
        <w:tabs>
          <w:tab w:val="left" w:pos="990"/>
        </w:tabs>
        <w:ind w:left="360" w:hanging="360"/>
        <w:rPr>
          <w:rFonts w:ascii="Arial" w:eastAsia="Arial" w:hAnsi="Arial" w:cs="Arial"/>
          <w:szCs w:val="20"/>
        </w:rPr>
      </w:pPr>
    </w:p>
    <w:p w14:paraId="1FD15AC3" w14:textId="42A6A5B0" w:rsidR="003C3339" w:rsidRPr="008D1D4D" w:rsidRDefault="009D1757" w:rsidP="00CB0059">
      <w:pPr>
        <w:pStyle w:val="ListParagraph"/>
        <w:numPr>
          <w:ilvl w:val="0"/>
          <w:numId w:val="33"/>
        </w:numPr>
        <w:tabs>
          <w:tab w:val="left" w:pos="990"/>
        </w:tabs>
        <w:spacing w:after="60"/>
        <w:ind w:left="360"/>
        <w:rPr>
          <w:rFonts w:cs="Arial"/>
          <w:b/>
          <w:bCs/>
          <w:szCs w:val="20"/>
        </w:rPr>
      </w:pPr>
      <w:r>
        <w:rPr>
          <w:rFonts w:eastAsia="Arial" w:cs="Arial"/>
          <w:b/>
          <w:bCs/>
          <w:szCs w:val="20"/>
        </w:rPr>
        <w:t>Do the analyzers detect</w:t>
      </w:r>
      <w:r w:rsidR="0DC74053" w:rsidRPr="008D1D4D">
        <w:rPr>
          <w:rFonts w:eastAsia="Arial" w:cs="Arial"/>
          <w:b/>
          <w:bCs/>
          <w:szCs w:val="20"/>
        </w:rPr>
        <w:t xml:space="preserve"> if the control test performed is within range? </w:t>
      </w:r>
    </w:p>
    <w:p w14:paraId="3D93B817" w14:textId="465CA487" w:rsidR="00794E91" w:rsidRPr="008D1D4D" w:rsidRDefault="008D1D4D" w:rsidP="008F2A4A">
      <w:pPr>
        <w:pStyle w:val="ListParagraph"/>
        <w:tabs>
          <w:tab w:val="left" w:pos="990"/>
        </w:tabs>
        <w:ind w:left="360" w:hanging="360"/>
        <w:rPr>
          <w:rFonts w:eastAsia="Arial" w:cs="Arial"/>
          <w:szCs w:val="20"/>
        </w:rPr>
      </w:pPr>
      <w:r w:rsidRPr="008D1D4D">
        <w:rPr>
          <w:rFonts w:eastAsia="Arial" w:cs="Arial"/>
          <w:szCs w:val="20"/>
        </w:rPr>
        <w:tab/>
      </w:r>
      <w:r w:rsidR="18509C57" w:rsidRPr="008D1D4D">
        <w:rPr>
          <w:rFonts w:eastAsia="Arial" w:cs="Arial"/>
          <w:szCs w:val="20"/>
        </w:rPr>
        <w:t>No, the user must compare results to the Seditrol package insert.</w:t>
      </w:r>
    </w:p>
    <w:p w14:paraId="670A2E9C" w14:textId="7F875939" w:rsidR="003C3339" w:rsidRPr="008D1D4D" w:rsidRDefault="003C3339" w:rsidP="008F2A4A">
      <w:pPr>
        <w:pStyle w:val="ListParagraph"/>
        <w:tabs>
          <w:tab w:val="left" w:pos="990"/>
        </w:tabs>
        <w:ind w:left="360" w:hanging="360"/>
        <w:rPr>
          <w:rFonts w:eastAsia="Arial" w:cs="Arial"/>
          <w:b/>
          <w:bCs/>
          <w:szCs w:val="20"/>
        </w:rPr>
      </w:pPr>
    </w:p>
    <w:p w14:paraId="0CAAF1DD" w14:textId="6B16E291" w:rsidR="003C3339" w:rsidRPr="008D1D4D" w:rsidRDefault="009D1757" w:rsidP="00CB0059">
      <w:pPr>
        <w:pStyle w:val="ListParagraph"/>
        <w:numPr>
          <w:ilvl w:val="0"/>
          <w:numId w:val="33"/>
        </w:numPr>
        <w:tabs>
          <w:tab w:val="left" w:pos="990"/>
        </w:tabs>
        <w:spacing w:after="60"/>
        <w:ind w:left="360"/>
        <w:rPr>
          <w:rFonts w:cs="Arial"/>
          <w:b/>
          <w:bCs/>
          <w:szCs w:val="20"/>
        </w:rPr>
      </w:pPr>
      <w:r>
        <w:rPr>
          <w:rFonts w:eastAsia="Arial" w:cs="Arial"/>
          <w:b/>
          <w:bCs/>
          <w:szCs w:val="20"/>
        </w:rPr>
        <w:t>Can the analyzers detect if the</w:t>
      </w:r>
      <w:r w:rsidR="0DC74053" w:rsidRPr="008D1D4D">
        <w:rPr>
          <w:rFonts w:eastAsia="Arial" w:cs="Arial"/>
          <w:b/>
          <w:bCs/>
          <w:szCs w:val="20"/>
        </w:rPr>
        <w:t xml:space="preserve"> controls have expired?</w:t>
      </w:r>
    </w:p>
    <w:p w14:paraId="150D60F0" w14:textId="6B20A103" w:rsidR="00794E91" w:rsidRPr="008D1D4D" w:rsidRDefault="008D1D4D" w:rsidP="00860656">
      <w:pPr>
        <w:pStyle w:val="ListParagraph"/>
        <w:tabs>
          <w:tab w:val="left" w:pos="990"/>
        </w:tabs>
        <w:spacing w:after="120"/>
        <w:ind w:left="360" w:hanging="360"/>
        <w:rPr>
          <w:rFonts w:eastAsia="Arial" w:cs="Arial"/>
          <w:szCs w:val="20"/>
        </w:rPr>
      </w:pPr>
      <w:r w:rsidRPr="008D1D4D">
        <w:rPr>
          <w:rFonts w:eastAsia="Arial" w:cs="Arial"/>
          <w:szCs w:val="20"/>
        </w:rPr>
        <w:tab/>
      </w:r>
      <w:r w:rsidR="0DC74053" w:rsidRPr="008D1D4D">
        <w:rPr>
          <w:rFonts w:eastAsia="Arial" w:cs="Arial"/>
          <w:szCs w:val="20"/>
        </w:rPr>
        <w:t>No, the user must compare results to the Seditrol package insert.</w:t>
      </w:r>
    </w:p>
    <w:p w14:paraId="27C87DD8" w14:textId="4C6D9794" w:rsidR="003C3339" w:rsidRPr="00E35F03" w:rsidRDefault="0DC74053" w:rsidP="00CB0059">
      <w:pPr>
        <w:pStyle w:val="ListParagraph"/>
        <w:numPr>
          <w:ilvl w:val="0"/>
          <w:numId w:val="33"/>
        </w:numPr>
        <w:tabs>
          <w:tab w:val="left" w:pos="990"/>
        </w:tabs>
        <w:spacing w:after="60"/>
        <w:ind w:left="360"/>
        <w:rPr>
          <w:rFonts w:cs="Arial"/>
          <w:b/>
          <w:bCs/>
          <w:szCs w:val="20"/>
        </w:rPr>
      </w:pPr>
      <w:r w:rsidRPr="008D1D4D">
        <w:rPr>
          <w:rFonts w:eastAsia="Arial" w:cs="Arial"/>
          <w:b/>
          <w:bCs/>
          <w:szCs w:val="20"/>
        </w:rPr>
        <w:t>How many reading sensors do</w:t>
      </w:r>
      <w:r w:rsidR="009D1757">
        <w:rPr>
          <w:rFonts w:eastAsia="Arial" w:cs="Arial"/>
          <w:b/>
          <w:bCs/>
          <w:szCs w:val="20"/>
        </w:rPr>
        <w:t xml:space="preserve"> the analyzers </w:t>
      </w:r>
      <w:r w:rsidRPr="008D1D4D">
        <w:rPr>
          <w:rFonts w:eastAsia="Arial" w:cs="Arial"/>
          <w:b/>
          <w:bCs/>
          <w:szCs w:val="20"/>
        </w:rPr>
        <w:t>have to QC?</w:t>
      </w:r>
    </w:p>
    <w:p w14:paraId="5190970B" w14:textId="39334D4C" w:rsidR="003C3339" w:rsidRDefault="009D1757" w:rsidP="008F2A4A">
      <w:pPr>
        <w:tabs>
          <w:tab w:val="left" w:pos="990"/>
        </w:tabs>
        <w:ind w:left="360"/>
        <w:rPr>
          <w:rFonts w:ascii="Arial" w:eastAsia="Arial" w:hAnsi="Arial" w:cs="Arial"/>
          <w:szCs w:val="20"/>
        </w:rPr>
      </w:pPr>
      <w:r>
        <w:rPr>
          <w:rFonts w:ascii="Arial" w:eastAsia="Arial" w:hAnsi="Arial" w:cs="Arial"/>
          <w:szCs w:val="20"/>
        </w:rPr>
        <w:t>ALCOR analyzers utilize a single</w:t>
      </w:r>
      <w:r w:rsidR="18509C57" w:rsidRPr="008D1D4D">
        <w:rPr>
          <w:rFonts w:ascii="Arial" w:eastAsia="Arial" w:hAnsi="Arial" w:cs="Arial"/>
          <w:szCs w:val="20"/>
        </w:rPr>
        <w:t xml:space="preserve"> reading </w:t>
      </w:r>
      <w:r w:rsidR="006D2835">
        <w:rPr>
          <w:rFonts w:ascii="Arial" w:eastAsia="Arial" w:hAnsi="Arial" w:cs="Arial"/>
          <w:szCs w:val="20"/>
        </w:rPr>
        <w:t>sensor for analysis</w:t>
      </w:r>
      <w:r w:rsidR="00362B85">
        <w:rPr>
          <w:rFonts w:ascii="Arial" w:eastAsia="Arial" w:hAnsi="Arial" w:cs="Arial"/>
          <w:szCs w:val="20"/>
        </w:rPr>
        <w:t xml:space="preserve"> and therefore 100% quality control of the analyzer is performed whenever QC is run.</w:t>
      </w:r>
    </w:p>
    <w:p w14:paraId="1891D874" w14:textId="1F40CA57" w:rsidR="008F2A4A" w:rsidRDefault="008F2A4A" w:rsidP="008F2A4A">
      <w:pPr>
        <w:tabs>
          <w:tab w:val="left" w:pos="990"/>
        </w:tabs>
        <w:ind w:left="360"/>
        <w:rPr>
          <w:rFonts w:ascii="Arial" w:eastAsia="Arial" w:hAnsi="Arial" w:cs="Arial"/>
          <w:szCs w:val="20"/>
        </w:rPr>
      </w:pPr>
    </w:p>
    <w:p w14:paraId="28DD3D38" w14:textId="77777777" w:rsidR="008D1D4D" w:rsidRPr="008D1D4D" w:rsidRDefault="008D1D4D" w:rsidP="008F2A4A">
      <w:pPr>
        <w:rPr>
          <w:rFonts w:ascii="Arial" w:eastAsia="Arial" w:hAnsi="Arial" w:cs="Arial"/>
          <w:szCs w:val="20"/>
        </w:rPr>
      </w:pPr>
    </w:p>
    <w:p w14:paraId="0E246F8D" w14:textId="4CBFD7FA" w:rsidR="008F2A4A" w:rsidRDefault="18509C57" w:rsidP="008F2A4A">
      <w:pPr>
        <w:ind w:left="360" w:hanging="360"/>
        <w:rPr>
          <w:rFonts w:ascii="Arial" w:hAnsi="Arial" w:cs="Arial"/>
          <w:b/>
          <w:bCs/>
          <w:sz w:val="24"/>
        </w:rPr>
      </w:pPr>
      <w:r w:rsidRPr="00E35F03">
        <w:rPr>
          <w:rFonts w:ascii="Arial" w:hAnsi="Arial" w:cs="Arial"/>
          <w:b/>
          <w:bCs/>
          <w:sz w:val="24"/>
        </w:rPr>
        <w:t>Blood Sample Handlin</w:t>
      </w:r>
      <w:r w:rsidR="008F2A4A">
        <w:rPr>
          <w:rFonts w:ascii="Arial" w:hAnsi="Arial" w:cs="Arial"/>
          <w:b/>
          <w:bCs/>
          <w:sz w:val="24"/>
        </w:rPr>
        <w:t>g</w:t>
      </w:r>
    </w:p>
    <w:p w14:paraId="76CD6669" w14:textId="77777777" w:rsidR="008F2A4A" w:rsidRPr="008F2A4A" w:rsidRDefault="008F2A4A" w:rsidP="008F2A4A">
      <w:pPr>
        <w:ind w:left="360" w:hanging="360"/>
        <w:rPr>
          <w:rFonts w:ascii="Arial" w:hAnsi="Arial" w:cs="Arial"/>
          <w:b/>
          <w:bCs/>
          <w:sz w:val="24"/>
        </w:rPr>
      </w:pPr>
    </w:p>
    <w:p w14:paraId="4FB13F6C" w14:textId="7F875939" w:rsidR="00E203F8" w:rsidRPr="008D1D4D" w:rsidRDefault="0DC74053" w:rsidP="00CB0059">
      <w:pPr>
        <w:pStyle w:val="ListParagraph"/>
        <w:numPr>
          <w:ilvl w:val="0"/>
          <w:numId w:val="33"/>
        </w:numPr>
        <w:spacing w:after="60"/>
        <w:ind w:left="360"/>
        <w:rPr>
          <w:rFonts w:cs="Arial"/>
          <w:b/>
          <w:bCs/>
          <w:szCs w:val="20"/>
        </w:rPr>
      </w:pPr>
      <w:r w:rsidRPr="008D1D4D">
        <w:rPr>
          <w:rFonts w:eastAsia="Arial" w:cs="Arial"/>
          <w:b/>
          <w:bCs/>
          <w:szCs w:val="20"/>
        </w:rPr>
        <w:t>How soon must the test be performed after the blood sample is drawn?</w:t>
      </w:r>
    </w:p>
    <w:p w14:paraId="416C1F65" w14:textId="34B60773" w:rsidR="008F2A4A" w:rsidRPr="008F2A4A" w:rsidRDefault="18509C57" w:rsidP="008F2A4A">
      <w:pPr>
        <w:ind w:left="360"/>
        <w:rPr>
          <w:rFonts w:ascii="Arial" w:eastAsia="Arial" w:hAnsi="Arial" w:cs="Arial"/>
          <w:szCs w:val="20"/>
        </w:rPr>
      </w:pPr>
      <w:r w:rsidRPr="00CF6DAC">
        <w:rPr>
          <w:rFonts w:ascii="Arial" w:eastAsia="Arial" w:hAnsi="Arial" w:cs="Arial"/>
          <w:szCs w:val="20"/>
        </w:rPr>
        <w:t xml:space="preserve">According to </w:t>
      </w:r>
      <w:r w:rsidR="00443722">
        <w:rPr>
          <w:rFonts w:ascii="Arial" w:eastAsia="Arial" w:hAnsi="Arial" w:cs="Arial"/>
          <w:szCs w:val="20"/>
        </w:rPr>
        <w:t xml:space="preserve">the </w:t>
      </w:r>
      <w:r w:rsidRPr="00CF6DAC">
        <w:rPr>
          <w:rFonts w:ascii="Arial" w:eastAsia="Arial" w:hAnsi="Arial" w:cs="Arial"/>
          <w:szCs w:val="20"/>
        </w:rPr>
        <w:t>CLSI guideline; blood drawn from the patient directly into EDTA tube is stable to test within</w:t>
      </w:r>
      <w:r w:rsidR="00443722">
        <w:rPr>
          <w:rFonts w:ascii="Arial" w:eastAsia="Arial" w:hAnsi="Arial" w:cs="Arial"/>
          <w:szCs w:val="20"/>
        </w:rPr>
        <w:t xml:space="preserve"> four</w:t>
      </w:r>
      <w:r w:rsidRPr="00CF6DAC">
        <w:rPr>
          <w:rFonts w:ascii="Arial" w:eastAsia="Arial" w:hAnsi="Arial" w:cs="Arial"/>
          <w:szCs w:val="20"/>
        </w:rPr>
        <w:t xml:space="preserve"> </w:t>
      </w:r>
      <w:r w:rsidR="00443722">
        <w:rPr>
          <w:rFonts w:ascii="Arial" w:eastAsia="Arial" w:hAnsi="Arial" w:cs="Arial"/>
          <w:szCs w:val="20"/>
        </w:rPr>
        <w:t>(</w:t>
      </w:r>
      <w:r w:rsidRPr="00CF6DAC">
        <w:rPr>
          <w:rFonts w:ascii="Arial" w:eastAsia="Arial" w:hAnsi="Arial" w:cs="Arial"/>
          <w:szCs w:val="20"/>
        </w:rPr>
        <w:t>4</w:t>
      </w:r>
      <w:r w:rsidR="00443722">
        <w:rPr>
          <w:rFonts w:ascii="Arial" w:eastAsia="Arial" w:hAnsi="Arial" w:cs="Arial"/>
          <w:szCs w:val="20"/>
        </w:rPr>
        <w:t>)</w:t>
      </w:r>
      <w:r w:rsidRPr="00CF6DAC">
        <w:rPr>
          <w:rFonts w:ascii="Arial" w:eastAsia="Arial" w:hAnsi="Arial" w:cs="Arial"/>
          <w:szCs w:val="20"/>
        </w:rPr>
        <w:t xml:space="preserve"> hours from venipuncture and up to </w:t>
      </w:r>
      <w:r w:rsidR="00443722">
        <w:rPr>
          <w:rFonts w:ascii="Arial" w:eastAsia="Arial" w:hAnsi="Arial" w:cs="Arial"/>
          <w:szCs w:val="20"/>
        </w:rPr>
        <w:t>twenty-four (</w:t>
      </w:r>
      <w:r w:rsidRPr="00CF6DAC">
        <w:rPr>
          <w:rFonts w:ascii="Arial" w:eastAsia="Arial" w:hAnsi="Arial" w:cs="Arial"/>
          <w:szCs w:val="20"/>
        </w:rPr>
        <w:t>24</w:t>
      </w:r>
      <w:r w:rsidR="00443722">
        <w:rPr>
          <w:rFonts w:ascii="Arial" w:eastAsia="Arial" w:hAnsi="Arial" w:cs="Arial"/>
          <w:szCs w:val="20"/>
        </w:rPr>
        <w:t>)</w:t>
      </w:r>
      <w:r w:rsidRPr="00CF6DAC">
        <w:rPr>
          <w:rFonts w:ascii="Arial" w:eastAsia="Arial" w:hAnsi="Arial" w:cs="Arial"/>
          <w:szCs w:val="20"/>
        </w:rPr>
        <w:t xml:space="preserve"> hours, if refrigerated</w:t>
      </w:r>
      <w:r w:rsidR="00CF6DAC" w:rsidRPr="00CF6DAC">
        <w:rPr>
          <w:rFonts w:ascii="Arial" w:eastAsia="Arial" w:hAnsi="Arial" w:cs="Arial"/>
          <w:szCs w:val="20"/>
        </w:rPr>
        <w:t>.</w:t>
      </w:r>
      <w:r w:rsidR="00CF6DAC">
        <w:rPr>
          <w:rFonts w:ascii="Arial" w:eastAsia="Arial" w:hAnsi="Arial" w:cs="Arial"/>
          <w:szCs w:val="20"/>
        </w:rPr>
        <w:t xml:space="preserve"> [1]</w:t>
      </w:r>
    </w:p>
    <w:p w14:paraId="3188931F" w14:textId="7F875939" w:rsidR="00E203F8" w:rsidRPr="008D1D4D" w:rsidRDefault="00E203F8" w:rsidP="008F2A4A">
      <w:pPr>
        <w:ind w:left="360" w:hanging="360"/>
        <w:rPr>
          <w:rFonts w:ascii="Arial" w:eastAsia="Arial" w:hAnsi="Arial" w:cs="Arial"/>
          <w:szCs w:val="20"/>
        </w:rPr>
      </w:pPr>
    </w:p>
    <w:p w14:paraId="5F80CF65" w14:textId="5258B89B" w:rsidR="00E203F8" w:rsidRPr="008D1D4D" w:rsidRDefault="0DC74053" w:rsidP="00CB0059">
      <w:pPr>
        <w:pStyle w:val="ListParagraph"/>
        <w:numPr>
          <w:ilvl w:val="0"/>
          <w:numId w:val="33"/>
        </w:numPr>
        <w:spacing w:after="60"/>
        <w:ind w:left="360"/>
        <w:rPr>
          <w:rFonts w:cs="Arial"/>
          <w:b/>
          <w:bCs/>
          <w:szCs w:val="20"/>
        </w:rPr>
      </w:pPr>
      <w:r w:rsidRPr="008D1D4D">
        <w:rPr>
          <w:rFonts w:eastAsia="Arial" w:cs="Arial"/>
          <w:b/>
          <w:bCs/>
          <w:szCs w:val="20"/>
        </w:rPr>
        <w:t>Do</w:t>
      </w:r>
      <w:r w:rsidR="00E35F03">
        <w:rPr>
          <w:rFonts w:eastAsia="Arial" w:cs="Arial"/>
          <w:b/>
          <w:bCs/>
          <w:szCs w:val="20"/>
        </w:rPr>
        <w:t xml:space="preserve"> </w:t>
      </w:r>
      <w:r w:rsidRPr="008D1D4D">
        <w:rPr>
          <w:rFonts w:eastAsia="Arial" w:cs="Arial"/>
          <w:b/>
          <w:bCs/>
          <w:szCs w:val="20"/>
        </w:rPr>
        <w:t>blood samples need to be brought to room temperature before use?</w:t>
      </w:r>
    </w:p>
    <w:p w14:paraId="03F509A1" w14:textId="388928A6" w:rsidR="00CF6DAC" w:rsidRDefault="18509C57" w:rsidP="008F2A4A">
      <w:pPr>
        <w:ind w:left="360"/>
        <w:rPr>
          <w:rFonts w:ascii="Arial" w:eastAsia="Arial" w:hAnsi="Arial" w:cs="Arial"/>
          <w:szCs w:val="20"/>
        </w:rPr>
      </w:pPr>
      <w:r w:rsidRPr="008D1D4D">
        <w:rPr>
          <w:rFonts w:ascii="Arial" w:eastAsia="Arial" w:hAnsi="Arial" w:cs="Arial"/>
          <w:szCs w:val="20"/>
        </w:rPr>
        <w:t>Yes. This usually takes about 15 minutes. Please check with your specific laboratory’s standard operating procedures for blood sample handling.</w:t>
      </w:r>
    </w:p>
    <w:p w14:paraId="35D89321" w14:textId="00292CB6" w:rsidR="005705D5" w:rsidRDefault="005705D5" w:rsidP="008F2A4A"/>
    <w:p w14:paraId="46A4FC43" w14:textId="77777777" w:rsidR="00362B85" w:rsidRDefault="00362B85" w:rsidP="008F2A4A"/>
    <w:p w14:paraId="25F9146B" w14:textId="2EC42552" w:rsidR="00E203F8" w:rsidRPr="00E35F03" w:rsidRDefault="18509C57" w:rsidP="008F2A4A">
      <w:pPr>
        <w:pStyle w:val="Heading1"/>
        <w:spacing w:before="0"/>
        <w:rPr>
          <w:rFonts w:eastAsia="Arial" w:cs="Arial"/>
          <w:sz w:val="20"/>
          <w:szCs w:val="20"/>
        </w:rPr>
      </w:pPr>
      <w:r w:rsidRPr="00E35F03">
        <w:rPr>
          <w:rFonts w:eastAsia="Arial" w:cs="Arial"/>
          <w:sz w:val="24"/>
          <w:szCs w:val="24"/>
        </w:rPr>
        <w:t>Calibration</w:t>
      </w:r>
    </w:p>
    <w:p w14:paraId="5F911CD1" w14:textId="7F875939" w:rsidR="00E203F8" w:rsidRPr="008D1D4D" w:rsidRDefault="00E203F8" w:rsidP="008F2A4A">
      <w:pPr>
        <w:ind w:left="360" w:hanging="360"/>
        <w:rPr>
          <w:rFonts w:ascii="Arial" w:eastAsia="Arial" w:hAnsi="Arial" w:cs="Arial"/>
          <w:szCs w:val="20"/>
        </w:rPr>
      </w:pPr>
    </w:p>
    <w:p w14:paraId="5D0B76DC" w14:textId="7F875939" w:rsidR="00E203F8" w:rsidRPr="008D1D4D" w:rsidRDefault="0DC74053" w:rsidP="00CB0059">
      <w:pPr>
        <w:pStyle w:val="ListParagraph"/>
        <w:numPr>
          <w:ilvl w:val="0"/>
          <w:numId w:val="33"/>
        </w:numPr>
        <w:spacing w:after="60"/>
        <w:ind w:left="360"/>
        <w:rPr>
          <w:rFonts w:cs="Arial"/>
          <w:b/>
          <w:bCs/>
          <w:szCs w:val="20"/>
        </w:rPr>
      </w:pPr>
      <w:r w:rsidRPr="008D1D4D">
        <w:rPr>
          <w:rFonts w:eastAsia="Arial" w:cs="Arial"/>
          <w:b/>
          <w:bCs/>
          <w:szCs w:val="20"/>
        </w:rPr>
        <w:t xml:space="preserve">How is the device calibrated? </w:t>
      </w:r>
    </w:p>
    <w:p w14:paraId="1BDBB635" w14:textId="3C4C86E6" w:rsidR="00E203F8" w:rsidRPr="00E35F03" w:rsidRDefault="00C142EB" w:rsidP="008F2A4A">
      <w:pPr>
        <w:ind w:left="360"/>
        <w:rPr>
          <w:rFonts w:ascii="Arial" w:hAnsi="Arial" w:cs="Arial"/>
          <w:szCs w:val="20"/>
        </w:rPr>
      </w:pPr>
      <w:r w:rsidRPr="00E35F03">
        <w:rPr>
          <w:rFonts w:ascii="Arial" w:hAnsi="Arial" w:cs="Arial"/>
          <w:szCs w:val="20"/>
        </w:rPr>
        <w:t xml:space="preserve">The </w:t>
      </w:r>
      <w:r w:rsidR="009E64B1">
        <w:rPr>
          <w:rFonts w:ascii="Arial" w:hAnsi="Arial" w:cs="Arial"/>
          <w:szCs w:val="20"/>
        </w:rPr>
        <w:t>calibration of the analyzers is</w:t>
      </w:r>
      <w:r w:rsidRPr="00E35F03">
        <w:rPr>
          <w:rFonts w:ascii="Arial" w:hAnsi="Arial" w:cs="Arial"/>
          <w:szCs w:val="20"/>
        </w:rPr>
        <w:t xml:space="preserve"> performed during the manufacturing process by the manufacturer and never needs calibration at the laboratory.  The device also performs a self-check of the photometric system after each wash cycle.  The self-check will compensate for variability of the reading cell and the wash solution but will also alert the operator with an error message (“Washing Error”) when the self-check fails.  </w:t>
      </w:r>
    </w:p>
    <w:p w14:paraId="56E9D263" w14:textId="7F875939" w:rsidR="00E203F8" w:rsidRPr="00E35F03" w:rsidRDefault="00E203F8" w:rsidP="008F2A4A">
      <w:pPr>
        <w:pStyle w:val="ListParagraph"/>
        <w:ind w:left="360" w:hanging="360"/>
        <w:rPr>
          <w:rFonts w:cs="Arial"/>
          <w:szCs w:val="20"/>
        </w:rPr>
      </w:pPr>
    </w:p>
    <w:p w14:paraId="63391693" w14:textId="7F875939" w:rsidR="00E203F8" w:rsidRPr="00E35F03" w:rsidRDefault="00C142EB" w:rsidP="00CB0059">
      <w:pPr>
        <w:pStyle w:val="ListParagraph"/>
        <w:numPr>
          <w:ilvl w:val="0"/>
          <w:numId w:val="33"/>
        </w:numPr>
        <w:spacing w:after="60"/>
        <w:ind w:left="360"/>
        <w:rPr>
          <w:rFonts w:cs="Arial"/>
          <w:b/>
          <w:bCs/>
          <w:szCs w:val="20"/>
        </w:rPr>
      </w:pPr>
      <w:r w:rsidRPr="00E35F03">
        <w:rPr>
          <w:rFonts w:cs="Arial"/>
          <w:b/>
          <w:bCs/>
          <w:szCs w:val="20"/>
        </w:rPr>
        <w:t>Is an external calibrator required?</w:t>
      </w:r>
    </w:p>
    <w:p w14:paraId="2023F3D9" w14:textId="63E53EE2" w:rsidR="00E203F8" w:rsidRDefault="0DC74053" w:rsidP="008F2A4A">
      <w:pPr>
        <w:ind w:left="360"/>
        <w:rPr>
          <w:rFonts w:ascii="Arial" w:eastAsia="Arial" w:hAnsi="Arial" w:cs="Arial"/>
          <w:szCs w:val="20"/>
        </w:rPr>
      </w:pPr>
      <w:r w:rsidRPr="008D1D4D">
        <w:rPr>
          <w:rFonts w:ascii="Arial" w:eastAsia="Arial" w:hAnsi="Arial" w:cs="Arial"/>
          <w:szCs w:val="20"/>
        </w:rPr>
        <w:t>No, an external calibrator is not required.</w:t>
      </w:r>
    </w:p>
    <w:p w14:paraId="6CAA45BB" w14:textId="00E92B98" w:rsidR="00CF6DAC" w:rsidRDefault="00CF6DAC" w:rsidP="008F2A4A">
      <w:pPr>
        <w:ind w:left="360"/>
        <w:rPr>
          <w:rFonts w:ascii="Arial" w:eastAsia="Arial" w:hAnsi="Arial" w:cs="Arial"/>
          <w:szCs w:val="20"/>
        </w:rPr>
      </w:pPr>
    </w:p>
    <w:p w14:paraId="0C3A1E0B" w14:textId="77777777" w:rsidR="008F2A4A" w:rsidRDefault="008F2A4A" w:rsidP="008F2A4A">
      <w:pPr>
        <w:ind w:left="360"/>
        <w:rPr>
          <w:rFonts w:ascii="Arial" w:eastAsia="Arial" w:hAnsi="Arial" w:cs="Arial"/>
          <w:szCs w:val="20"/>
        </w:rPr>
      </w:pPr>
    </w:p>
    <w:p w14:paraId="5797C252" w14:textId="77777777" w:rsidR="008D1D4D" w:rsidRPr="00E35F03" w:rsidRDefault="008D1D4D" w:rsidP="008F2A4A">
      <w:pPr>
        <w:rPr>
          <w:rFonts w:ascii="Arial" w:hAnsi="Arial" w:cs="Arial"/>
          <w:szCs w:val="20"/>
        </w:rPr>
      </w:pPr>
    </w:p>
    <w:p w14:paraId="48B55A7C" w14:textId="6A95D6C6" w:rsidR="003C3339" w:rsidRPr="00E35F03" w:rsidRDefault="18509C57" w:rsidP="008F2A4A">
      <w:pPr>
        <w:pStyle w:val="Heading1"/>
        <w:spacing w:before="0"/>
        <w:ind w:left="360" w:hanging="360"/>
        <w:rPr>
          <w:rFonts w:cs="Arial"/>
          <w:sz w:val="24"/>
          <w:szCs w:val="24"/>
        </w:rPr>
      </w:pPr>
      <w:r w:rsidRPr="00E35F03">
        <w:rPr>
          <w:rFonts w:eastAsia="Arial" w:cs="Arial"/>
          <w:sz w:val="24"/>
          <w:szCs w:val="24"/>
        </w:rPr>
        <w:t>Routine Maintenance</w:t>
      </w:r>
    </w:p>
    <w:p w14:paraId="705D2F92" w14:textId="6A95D6C6" w:rsidR="00680F65" w:rsidRPr="008D1D4D" w:rsidRDefault="00680F65" w:rsidP="008F2A4A">
      <w:pPr>
        <w:ind w:left="360" w:hanging="360"/>
        <w:rPr>
          <w:rFonts w:ascii="Arial" w:eastAsia="Arial" w:hAnsi="Arial" w:cs="Arial"/>
          <w:b/>
          <w:bCs/>
          <w:szCs w:val="20"/>
        </w:rPr>
      </w:pPr>
    </w:p>
    <w:p w14:paraId="41F6DCCA" w14:textId="1D93435B" w:rsidR="00B22704" w:rsidRPr="008D1D4D" w:rsidRDefault="0DC74053" w:rsidP="00CB0059">
      <w:pPr>
        <w:pStyle w:val="ListParagraph"/>
        <w:numPr>
          <w:ilvl w:val="0"/>
          <w:numId w:val="33"/>
        </w:numPr>
        <w:spacing w:after="60"/>
        <w:ind w:left="360"/>
        <w:rPr>
          <w:rFonts w:cs="Arial"/>
          <w:b/>
          <w:bCs/>
          <w:szCs w:val="20"/>
        </w:rPr>
      </w:pPr>
      <w:r w:rsidRPr="008D1D4D">
        <w:rPr>
          <w:rFonts w:eastAsia="Arial" w:cs="Arial"/>
          <w:b/>
          <w:bCs/>
          <w:szCs w:val="20"/>
        </w:rPr>
        <w:t>Do</w:t>
      </w:r>
      <w:r w:rsidR="009E64B1">
        <w:rPr>
          <w:rFonts w:eastAsia="Arial" w:cs="Arial"/>
          <w:b/>
          <w:bCs/>
          <w:szCs w:val="20"/>
        </w:rPr>
        <w:t xml:space="preserve"> the analyzers </w:t>
      </w:r>
      <w:r w:rsidRPr="008D1D4D">
        <w:rPr>
          <w:rFonts w:eastAsia="Arial" w:cs="Arial"/>
          <w:b/>
          <w:bCs/>
          <w:szCs w:val="20"/>
        </w:rPr>
        <w:t>require any routine maintenance?</w:t>
      </w:r>
    </w:p>
    <w:p w14:paraId="368108D3" w14:textId="736585F8" w:rsidR="008A541D" w:rsidRPr="008D1D4D" w:rsidRDefault="0DC74053" w:rsidP="008F2A4A">
      <w:pPr>
        <w:pStyle w:val="ListParagraph"/>
        <w:ind w:left="360"/>
        <w:rPr>
          <w:rFonts w:eastAsia="Arial" w:cs="Arial"/>
          <w:szCs w:val="20"/>
        </w:rPr>
      </w:pPr>
      <w:r w:rsidRPr="008D1D4D">
        <w:rPr>
          <w:rFonts w:eastAsia="Arial" w:cs="Arial"/>
          <w:szCs w:val="20"/>
        </w:rPr>
        <w:t>There is no required</w:t>
      </w:r>
      <w:r w:rsidRPr="00E35F03">
        <w:rPr>
          <w:rFonts w:cs="Arial"/>
          <w:szCs w:val="20"/>
        </w:rPr>
        <w:t xml:space="preserve"> </w:t>
      </w:r>
      <w:r w:rsidRPr="008D1D4D">
        <w:rPr>
          <w:rFonts w:eastAsia="Arial" w:cs="Arial"/>
          <w:szCs w:val="20"/>
        </w:rPr>
        <w:t xml:space="preserve">daily or weekly maintenance. The </w:t>
      </w:r>
      <w:r w:rsidR="009E64B1">
        <w:rPr>
          <w:rFonts w:eastAsia="Arial" w:cs="Arial"/>
          <w:szCs w:val="20"/>
        </w:rPr>
        <w:t>analyzers</w:t>
      </w:r>
      <w:r w:rsidRPr="008D1D4D">
        <w:rPr>
          <w:rFonts w:eastAsia="Arial" w:cs="Arial"/>
          <w:szCs w:val="20"/>
        </w:rPr>
        <w:t xml:space="preserve"> require a deep cleaning procedure utilizing a</w:t>
      </w:r>
      <w:r w:rsidR="00443722">
        <w:rPr>
          <w:rFonts w:eastAsia="Arial" w:cs="Arial"/>
          <w:szCs w:val="20"/>
        </w:rPr>
        <w:t xml:space="preserve"> seven percent</w:t>
      </w:r>
      <w:r w:rsidRPr="008D1D4D">
        <w:rPr>
          <w:rFonts w:eastAsia="Arial" w:cs="Arial"/>
          <w:szCs w:val="20"/>
        </w:rPr>
        <w:t xml:space="preserve"> </w:t>
      </w:r>
      <w:r w:rsidR="00443722">
        <w:rPr>
          <w:rFonts w:eastAsia="Arial" w:cs="Arial"/>
          <w:szCs w:val="20"/>
        </w:rPr>
        <w:t>(</w:t>
      </w:r>
      <w:r w:rsidRPr="008D1D4D">
        <w:rPr>
          <w:rFonts w:eastAsia="Arial" w:cs="Arial"/>
          <w:szCs w:val="20"/>
        </w:rPr>
        <w:t>7%</w:t>
      </w:r>
      <w:r w:rsidR="00443722">
        <w:rPr>
          <w:rFonts w:eastAsia="Arial" w:cs="Arial"/>
          <w:szCs w:val="20"/>
        </w:rPr>
        <w:t>)</w:t>
      </w:r>
      <w:r w:rsidRPr="008D1D4D">
        <w:rPr>
          <w:rFonts w:eastAsia="Arial" w:cs="Arial"/>
          <w:szCs w:val="20"/>
        </w:rPr>
        <w:t xml:space="preserve"> bleach solution monthly or every 1000 tests, whichever comes first.  The deep clean is fully automated and takes only </w:t>
      </w:r>
      <w:r w:rsidR="00443722">
        <w:rPr>
          <w:rFonts w:eastAsia="Arial" w:cs="Arial"/>
          <w:szCs w:val="20"/>
        </w:rPr>
        <w:t xml:space="preserve">(five) </w:t>
      </w:r>
      <w:r w:rsidRPr="008D1D4D">
        <w:rPr>
          <w:rFonts w:eastAsia="Arial" w:cs="Arial"/>
          <w:szCs w:val="20"/>
        </w:rPr>
        <w:t xml:space="preserve">5 minutes to perform. Depending on your laboratory’s testing volume, a sample needle replacement and/or peristaltic pump tubing replacement may be required. </w:t>
      </w:r>
    </w:p>
    <w:p w14:paraId="0F3C5F85" w14:textId="6A95D6C6" w:rsidR="005E7FE7" w:rsidRPr="008D1D4D" w:rsidRDefault="005E7FE7" w:rsidP="008F2A4A">
      <w:pPr>
        <w:ind w:left="360" w:hanging="360"/>
        <w:rPr>
          <w:rFonts w:ascii="Arial" w:eastAsia="Arial" w:hAnsi="Arial" w:cs="Arial"/>
          <w:szCs w:val="20"/>
        </w:rPr>
      </w:pPr>
    </w:p>
    <w:p w14:paraId="1A293521" w14:textId="6A95D6C6" w:rsidR="003C3339" w:rsidRPr="008D1D4D" w:rsidRDefault="0DC74053" w:rsidP="00CB0059">
      <w:pPr>
        <w:pStyle w:val="ListParagraph"/>
        <w:numPr>
          <w:ilvl w:val="0"/>
          <w:numId w:val="33"/>
        </w:numPr>
        <w:spacing w:after="60"/>
        <w:ind w:left="360"/>
        <w:rPr>
          <w:rFonts w:cs="Arial"/>
          <w:b/>
          <w:bCs/>
          <w:szCs w:val="20"/>
        </w:rPr>
      </w:pPr>
      <w:r w:rsidRPr="008D1D4D">
        <w:rPr>
          <w:rFonts w:eastAsia="Arial" w:cs="Arial"/>
          <w:b/>
          <w:bCs/>
          <w:szCs w:val="20"/>
        </w:rPr>
        <w:t>When should the sample needle be replaced?</w:t>
      </w:r>
    </w:p>
    <w:p w14:paraId="12B77B6E" w14:textId="79EEFE35" w:rsidR="005E041B" w:rsidRPr="008D1D4D" w:rsidRDefault="00C142EB" w:rsidP="008F2A4A">
      <w:pPr>
        <w:ind w:left="360"/>
        <w:rPr>
          <w:rFonts w:ascii="Arial" w:eastAsia="Arial" w:hAnsi="Arial" w:cs="Arial"/>
          <w:szCs w:val="20"/>
        </w:rPr>
      </w:pPr>
      <w:r w:rsidRPr="00E35F03">
        <w:rPr>
          <w:rFonts w:ascii="Arial" w:hAnsi="Arial" w:cs="Arial"/>
          <w:szCs w:val="20"/>
        </w:rPr>
        <w:t xml:space="preserve">It is recommended that the sample needle be replaced after 30,000 </w:t>
      </w:r>
      <w:r w:rsidR="0DC74053" w:rsidRPr="008D1D4D">
        <w:rPr>
          <w:rFonts w:ascii="Arial" w:eastAsia="Arial" w:hAnsi="Arial" w:cs="Arial"/>
          <w:szCs w:val="20"/>
        </w:rPr>
        <w:t>test aspirations. Please contact Technical Support for instructions on replacing the needle.</w:t>
      </w:r>
    </w:p>
    <w:p w14:paraId="6E0C32E8" w14:textId="5B420AC5" w:rsidR="00C9105B" w:rsidRDefault="00C9105B" w:rsidP="008F2A4A">
      <w:pPr>
        <w:rPr>
          <w:rFonts w:eastAsia="Arial" w:cs="Arial"/>
          <w:szCs w:val="20"/>
        </w:rPr>
      </w:pPr>
    </w:p>
    <w:p w14:paraId="0FA420E1" w14:textId="426E6E62" w:rsidR="00CF6DAC" w:rsidRDefault="00CF6DAC" w:rsidP="008F2A4A">
      <w:pPr>
        <w:rPr>
          <w:rFonts w:eastAsia="Arial" w:cs="Arial"/>
          <w:szCs w:val="20"/>
        </w:rPr>
      </w:pPr>
    </w:p>
    <w:p w14:paraId="218D77E0" w14:textId="4B3C90C9" w:rsidR="00362B85" w:rsidRDefault="00362B85" w:rsidP="008F2A4A">
      <w:pPr>
        <w:rPr>
          <w:rFonts w:eastAsia="Arial" w:cs="Arial"/>
          <w:szCs w:val="20"/>
        </w:rPr>
      </w:pPr>
    </w:p>
    <w:p w14:paraId="65925596" w14:textId="39EA539A" w:rsidR="00362B85" w:rsidRDefault="00362B85" w:rsidP="008F2A4A">
      <w:pPr>
        <w:rPr>
          <w:rFonts w:eastAsia="Arial" w:cs="Arial"/>
          <w:szCs w:val="20"/>
        </w:rPr>
      </w:pPr>
    </w:p>
    <w:p w14:paraId="6D961B4D" w14:textId="77777777" w:rsidR="00362B85" w:rsidRDefault="00362B85" w:rsidP="008F2A4A">
      <w:pPr>
        <w:rPr>
          <w:rFonts w:eastAsia="Arial" w:cs="Arial"/>
          <w:szCs w:val="20"/>
        </w:rPr>
      </w:pPr>
    </w:p>
    <w:p w14:paraId="039437CB" w14:textId="374FBD0B" w:rsidR="00C9105B" w:rsidRPr="00CF6DAC" w:rsidRDefault="00C9105B" w:rsidP="00C9105B">
      <w:pPr>
        <w:rPr>
          <w:rFonts w:eastAsia="Arial" w:cs="Arial"/>
          <w:b/>
          <w:bCs/>
          <w:szCs w:val="20"/>
        </w:rPr>
      </w:pPr>
      <w:r w:rsidRPr="00CF6DAC">
        <w:rPr>
          <w:rFonts w:eastAsia="Arial" w:cs="Arial"/>
          <w:b/>
          <w:bCs/>
          <w:szCs w:val="20"/>
        </w:rPr>
        <w:t>References</w:t>
      </w:r>
    </w:p>
    <w:p w14:paraId="09141116" w14:textId="61E03469" w:rsidR="00C9105B" w:rsidRDefault="00C9105B" w:rsidP="00C9105B">
      <w:pPr>
        <w:rPr>
          <w:rFonts w:eastAsia="Arial" w:cs="Arial"/>
          <w:szCs w:val="20"/>
        </w:rPr>
      </w:pPr>
    </w:p>
    <w:p w14:paraId="71477B8E" w14:textId="5912D55D" w:rsidR="00C9105B" w:rsidRPr="00C9105B" w:rsidRDefault="00C9105B" w:rsidP="00CF6DAC">
      <w:pPr>
        <w:ind w:left="270" w:hanging="270"/>
        <w:rPr>
          <w:rFonts w:eastAsia="Arial" w:cs="Arial"/>
          <w:szCs w:val="20"/>
        </w:rPr>
      </w:pPr>
      <w:r>
        <w:rPr>
          <w:rFonts w:eastAsia="Arial" w:cs="Arial"/>
          <w:szCs w:val="20"/>
        </w:rPr>
        <w:t xml:space="preserve">[1] CLSI. </w:t>
      </w:r>
      <w:r w:rsidR="00CF6DAC">
        <w:rPr>
          <w:rFonts w:eastAsia="Arial" w:cs="Arial"/>
          <w:szCs w:val="20"/>
        </w:rPr>
        <w:t xml:space="preserve">(2011) </w:t>
      </w:r>
      <w:r>
        <w:rPr>
          <w:rFonts w:eastAsia="Arial" w:cs="Arial"/>
          <w:i/>
          <w:iCs/>
          <w:szCs w:val="20"/>
        </w:rPr>
        <w:t xml:space="preserve">Procedures for Erythrocyte Sedimentation Rate Test; Approve Standard – Fifth Edition. </w:t>
      </w:r>
      <w:r>
        <w:rPr>
          <w:rFonts w:eastAsia="Arial" w:cs="Arial"/>
          <w:szCs w:val="20"/>
        </w:rPr>
        <w:t>CLSI document H02-A5. Wayne, PA: Clinical Laboratory Standards Institute</w:t>
      </w:r>
    </w:p>
    <w:p w14:paraId="0CF499FF" w14:textId="1EC48ACE" w:rsidR="00C9105B" w:rsidRDefault="00C9105B" w:rsidP="00C9105B">
      <w:pPr>
        <w:rPr>
          <w:rFonts w:eastAsia="Arial" w:cs="Arial"/>
          <w:szCs w:val="20"/>
        </w:rPr>
      </w:pPr>
    </w:p>
    <w:p w14:paraId="750DC488" w14:textId="361619AC" w:rsidR="00C9105B" w:rsidRPr="00C9105B" w:rsidRDefault="00C9105B" w:rsidP="00C9105B">
      <w:pPr>
        <w:rPr>
          <w:rFonts w:eastAsia="Arial" w:cs="Arial"/>
          <w:szCs w:val="20"/>
        </w:rPr>
      </w:pPr>
      <w:r>
        <w:rPr>
          <w:rFonts w:eastAsia="Arial" w:cs="Arial"/>
          <w:szCs w:val="20"/>
        </w:rPr>
        <w:t xml:space="preserve">[2] </w:t>
      </w:r>
      <w:r>
        <w:t>Fabry, T.L. (1987) Mechanism of erythrocyte aggregation and sedimentation. Blood, 70, 1572-1576</w:t>
      </w:r>
    </w:p>
    <w:sectPr w:rsidR="00C9105B" w:rsidRPr="00C9105B" w:rsidSect="00A01D61">
      <w:footerReference w:type="default" r:id="rId17"/>
      <w:headerReference w:type="first" r:id="rId18"/>
      <w:footerReference w:type="first" r:id="rId19"/>
      <w:pgSz w:w="12240" w:h="15840"/>
      <w:pgMar w:top="720" w:right="720" w:bottom="1170" w:left="720" w:header="720" w:footer="288" w:gutter="0"/>
      <w:pgNumType w:start="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5A567" w14:textId="77777777" w:rsidR="00C10062" w:rsidRDefault="00C10062" w:rsidP="0006334A">
      <w:r>
        <w:separator/>
      </w:r>
    </w:p>
  </w:endnote>
  <w:endnote w:type="continuationSeparator" w:id="0">
    <w:p w14:paraId="617D0E0E" w14:textId="77777777" w:rsidR="00C10062" w:rsidRDefault="00C10062" w:rsidP="0006334A">
      <w:r>
        <w:continuationSeparator/>
      </w:r>
    </w:p>
  </w:endnote>
  <w:endnote w:type="continuationNotice" w:id="1">
    <w:p w14:paraId="7D31E2AA" w14:textId="77777777" w:rsidR="00C10062" w:rsidRDefault="00C100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3B69A" w14:textId="77777777" w:rsidR="007A6BE6" w:rsidRDefault="007A6BE6" w:rsidP="0006334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BE0F84E" w14:textId="77777777" w:rsidR="007A6BE6" w:rsidRDefault="007A6B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D8BE4" w14:textId="77777777" w:rsidR="009D723D" w:rsidRPr="009D723D" w:rsidRDefault="009D723D" w:rsidP="00E27D99">
    <w:pPr>
      <w:pStyle w:val="Footer"/>
      <w:jc w:val="right"/>
      <w:rPr>
        <w:rFonts w:ascii="Arial" w:hAnsi="Arial" w:cs="Arial"/>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50BA7" w14:textId="567C3B6D" w:rsidR="005E4ACC" w:rsidRPr="00861536" w:rsidRDefault="00C20766" w:rsidP="006F0E1F">
    <w:pPr>
      <w:pStyle w:val="Footer"/>
      <w:ind w:left="-720"/>
      <w:rPr>
        <w:rFonts w:ascii="Arial" w:hAnsi="Arial" w:cs="Arial"/>
        <w:color w:val="0070C0"/>
        <w:sz w:val="18"/>
      </w:rPr>
    </w:pPr>
    <w:r>
      <w:rPr>
        <w:noProof/>
      </w:rPr>
      <w:drawing>
        <wp:anchor distT="0" distB="0" distL="114300" distR="114300" simplePos="0" relativeHeight="251660288" behindDoc="1" locked="0" layoutInCell="1" allowOverlap="1" wp14:anchorId="7700B8BC" wp14:editId="4CE27F5C">
          <wp:simplePos x="0" y="0"/>
          <wp:positionH relativeFrom="column">
            <wp:posOffset>4714875</wp:posOffset>
          </wp:positionH>
          <wp:positionV relativeFrom="paragraph">
            <wp:posOffset>-447675</wp:posOffset>
          </wp:positionV>
          <wp:extent cx="1645920" cy="822960"/>
          <wp:effectExtent l="0" t="0" r="0" b="0"/>
          <wp:wrapTight wrapText="bothSides">
            <wp:wrapPolygon edited="0">
              <wp:start x="7250" y="1500"/>
              <wp:lineTo x="2250" y="3500"/>
              <wp:lineTo x="500" y="5500"/>
              <wp:lineTo x="250" y="14000"/>
              <wp:lineTo x="2500" y="16000"/>
              <wp:lineTo x="9250" y="18500"/>
              <wp:lineTo x="9500" y="20000"/>
              <wp:lineTo x="20750" y="20000"/>
              <wp:lineTo x="20750" y="3500"/>
              <wp:lineTo x="19750" y="1500"/>
              <wp:lineTo x="7250" y="1500"/>
            </wp:wrapPolygon>
          </wp:wrapTight>
          <wp:docPr id="3" name="Picture 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cor Scientific_w Clover-Coated_PMS_RGB-01.png"/>
                  <pic:cNvPicPr/>
                </pic:nvPicPr>
                <pic:blipFill>
                  <a:blip r:embed="rId1">
                    <a:extLst>
                      <a:ext uri="{28A0092B-C50C-407E-A947-70E740481C1C}">
                        <a14:useLocalDpi xmlns:a14="http://schemas.microsoft.com/office/drawing/2010/main" val="0"/>
                      </a:ext>
                    </a:extLst>
                  </a:blip>
                  <a:stretch>
                    <a:fillRect/>
                  </a:stretch>
                </pic:blipFill>
                <pic:spPr>
                  <a:xfrm>
                    <a:off x="0" y="0"/>
                    <a:ext cx="1645920" cy="822960"/>
                  </a:xfrm>
                  <a:prstGeom prst="rect">
                    <a:avLst/>
                  </a:prstGeom>
                </pic:spPr>
              </pic:pic>
            </a:graphicData>
          </a:graphic>
        </wp:anchor>
      </w:drawing>
    </w:r>
    <w:r w:rsidR="00861536" w:rsidRPr="00ED35EB">
      <w:rPr>
        <w:rFonts w:ascii="Arial" w:hAnsi="Arial" w:cs="Arial"/>
        <w:sz w:val="18"/>
      </w:rPr>
      <w:tab/>
    </w:r>
  </w:p>
  <w:p w14:paraId="7DFCE63F" w14:textId="77777777" w:rsidR="005E4ACC" w:rsidRDefault="005E4AC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44987" w14:textId="58A3CD23" w:rsidR="00A01D61" w:rsidRPr="00A01D61" w:rsidRDefault="00A01D61" w:rsidP="00A01D61">
    <w:pPr>
      <w:pStyle w:val="Footer"/>
      <w:tabs>
        <w:tab w:val="left" w:pos="5040"/>
      </w:tabs>
      <w:rPr>
        <w:rFonts w:ascii="Arial" w:hAnsi="Arial" w:cs="Arial"/>
        <w:sz w:val="14"/>
        <w:szCs w:val="14"/>
      </w:rPr>
    </w:pPr>
    <w:r w:rsidRPr="00A01D61">
      <w:rPr>
        <w:rFonts w:ascii="Arial" w:hAnsi="Arial" w:cs="Arial"/>
        <w:sz w:val="14"/>
        <w:szCs w:val="14"/>
      </w:rPr>
      <w:t xml:space="preserve">112-09-069 Rev </w:t>
    </w:r>
    <w:r w:rsidR="003774BA">
      <w:rPr>
        <w:rFonts w:ascii="Arial" w:hAnsi="Arial" w:cs="Arial"/>
        <w:sz w:val="14"/>
        <w:szCs w:val="14"/>
      </w:rPr>
      <w:t>1</w:t>
    </w:r>
  </w:p>
  <w:p w14:paraId="05586FA4" w14:textId="6C1EAF32" w:rsidR="00A01D61" w:rsidRDefault="00A01D61" w:rsidP="00A01D61">
    <w:pPr>
      <w:pStyle w:val="Footer"/>
      <w:tabs>
        <w:tab w:val="left" w:pos="5040"/>
        <w:tab w:val="left" w:pos="5130"/>
      </w:tabs>
    </w:pPr>
    <w:r w:rsidRPr="00A01D61">
      <w:rPr>
        <w:rFonts w:ascii="Arial" w:hAnsi="Arial" w:cs="Arial"/>
        <w:sz w:val="14"/>
        <w:szCs w:val="14"/>
      </w:rPr>
      <w:t>ALCOR ESR Analyzers</w:t>
    </w:r>
    <w:r w:rsidR="003774BA">
      <w:rPr>
        <w:rFonts w:ascii="Arial" w:hAnsi="Arial" w:cs="Arial"/>
        <w:sz w:val="14"/>
        <w:szCs w:val="14"/>
      </w:rPr>
      <w:t xml:space="preserve"> FAQ</w:t>
    </w:r>
    <w:r w:rsidRPr="00A01D61">
      <w:rPr>
        <w:rFonts w:ascii="Arial" w:hAnsi="Arial" w:cs="Arial"/>
        <w:sz w:val="14"/>
        <w:szCs w:val="14"/>
      </w:rPr>
      <w:t xml:space="preserve">                                                                         </w:t>
    </w:r>
    <w:r>
      <w:rPr>
        <w:rFonts w:ascii="Arial" w:hAnsi="Arial" w:cs="Arial"/>
        <w:sz w:val="14"/>
        <w:szCs w:val="14"/>
      </w:rPr>
      <w:t xml:space="preserve">                   </w:t>
    </w:r>
    <w:r w:rsidRPr="00A01D61">
      <w:rPr>
        <w:rFonts w:ascii="Arial" w:hAnsi="Arial" w:cs="Arial"/>
        <w:sz w:val="14"/>
        <w:szCs w:val="14"/>
      </w:rPr>
      <w:t xml:space="preserve"> </w:t>
    </w:r>
    <w:sdt>
      <w:sdtPr>
        <w:id w:val="-191199086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21120BFB" w14:textId="36AF3E45" w:rsidR="00362B85" w:rsidRPr="009D723D" w:rsidRDefault="00362B85" w:rsidP="005705D5">
    <w:pPr>
      <w:pStyle w:val="Footer"/>
      <w:jc w:val="both"/>
      <w:rPr>
        <w:rFonts w:ascii="Arial" w:hAnsi="Arial" w:cs="Arial"/>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A1CD8" w14:textId="3D49BCEA" w:rsidR="00A01D61" w:rsidRPr="00A01D61" w:rsidRDefault="00A01D61" w:rsidP="00A01D61">
    <w:pPr>
      <w:pStyle w:val="Footer"/>
      <w:rPr>
        <w:rFonts w:ascii="Arial" w:hAnsi="Arial" w:cs="Arial"/>
        <w:sz w:val="14"/>
        <w:szCs w:val="14"/>
      </w:rPr>
    </w:pPr>
    <w:r w:rsidRPr="00A01D61">
      <w:rPr>
        <w:rFonts w:ascii="Arial" w:hAnsi="Arial" w:cs="Arial"/>
        <w:sz w:val="14"/>
        <w:szCs w:val="14"/>
      </w:rPr>
      <w:t xml:space="preserve">112-09-069 Rev </w:t>
    </w:r>
    <w:r w:rsidR="00D2519B">
      <w:rPr>
        <w:rFonts w:ascii="Arial" w:hAnsi="Arial" w:cs="Arial"/>
        <w:sz w:val="14"/>
        <w:szCs w:val="14"/>
      </w:rPr>
      <w:t>1</w:t>
    </w:r>
  </w:p>
  <w:p w14:paraId="1D49DBA0" w14:textId="395B9D5E" w:rsidR="00A01D61" w:rsidRDefault="00A01D61" w:rsidP="00A01D61">
    <w:pPr>
      <w:pStyle w:val="Footer"/>
      <w:tabs>
        <w:tab w:val="left" w:pos="5040"/>
      </w:tabs>
    </w:pPr>
    <w:r w:rsidRPr="00A01D61">
      <w:rPr>
        <w:rFonts w:ascii="Arial" w:hAnsi="Arial" w:cs="Arial"/>
        <w:sz w:val="14"/>
        <w:szCs w:val="14"/>
      </w:rPr>
      <w:t xml:space="preserve">ALCOR ESR Analyzers                                                                                    </w:t>
    </w:r>
    <w:sdt>
      <w:sdtPr>
        <w:id w:val="-1184976368"/>
        <w:docPartObj>
          <w:docPartGallery w:val="Page Numbers (Bottom of Page)"/>
          <w:docPartUnique/>
        </w:docPartObj>
      </w:sdtPr>
      <w:sdtEndPr>
        <w:rPr>
          <w:noProof/>
        </w:rPr>
      </w:sdtEndPr>
      <w:sdtContent>
        <w:r>
          <w:t xml:space="preserve">    </w:t>
        </w:r>
        <w:r>
          <w:fldChar w:fldCharType="begin"/>
        </w:r>
        <w:r>
          <w:instrText xml:space="preserve"> PAGE   \* MERGEFORMAT </w:instrText>
        </w:r>
        <w:r>
          <w:fldChar w:fldCharType="separate"/>
        </w:r>
        <w:r>
          <w:rPr>
            <w:noProof/>
          </w:rPr>
          <w:t>2</w:t>
        </w:r>
        <w:r>
          <w:rPr>
            <w:noProof/>
          </w:rPr>
          <w:fldChar w:fldCharType="end"/>
        </w:r>
      </w:sdtContent>
    </w:sdt>
  </w:p>
  <w:p w14:paraId="4B0FA8B8" w14:textId="77777777" w:rsidR="00306186" w:rsidRDefault="00306186" w:rsidP="00A01D61">
    <w:pPr>
      <w:pStyle w:val="Footer"/>
      <w:tabs>
        <w:tab w:val="left" w:pos="50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F3E57" w14:textId="77777777" w:rsidR="00C10062" w:rsidRDefault="00C10062" w:rsidP="0006334A">
      <w:r>
        <w:separator/>
      </w:r>
    </w:p>
  </w:footnote>
  <w:footnote w:type="continuationSeparator" w:id="0">
    <w:p w14:paraId="29B5B1CF" w14:textId="77777777" w:rsidR="00C10062" w:rsidRDefault="00C10062" w:rsidP="0006334A">
      <w:r>
        <w:continuationSeparator/>
      </w:r>
    </w:p>
  </w:footnote>
  <w:footnote w:type="continuationNotice" w:id="1">
    <w:p w14:paraId="6D84A34A" w14:textId="77777777" w:rsidR="00C10062" w:rsidRDefault="00C10062"/>
  </w:footnote>
  <w:footnote w:id="2">
    <w:p w14:paraId="5A70480C" w14:textId="79451030" w:rsidR="6579A186" w:rsidRDefault="6579A186" w:rsidP="00E35F03">
      <w:pPr>
        <w:pStyle w:val="FootnoteText"/>
      </w:pPr>
      <w:r w:rsidRPr="001F3975">
        <w:rPr>
          <w:rStyle w:val="FootnoteReference"/>
          <w:sz w:val="16"/>
          <w:szCs w:val="16"/>
        </w:rPr>
        <w:footnoteRef/>
      </w:r>
      <w:r w:rsidRPr="001F3975">
        <w:rPr>
          <w:sz w:val="16"/>
          <w:szCs w:val="16"/>
        </w:rPr>
        <w:t xml:space="preserve"> </w:t>
      </w:r>
      <w:r w:rsidR="18509C57" w:rsidRPr="001F3975">
        <w:rPr>
          <w:sz w:val="16"/>
          <w:szCs w:val="16"/>
        </w:rPr>
        <w:t>Th</w:t>
      </w:r>
      <w:r w:rsidR="001F3975" w:rsidRPr="001F3975">
        <w:rPr>
          <w:sz w:val="16"/>
          <w:szCs w:val="16"/>
        </w:rPr>
        <w:t>e</w:t>
      </w:r>
      <w:r w:rsidR="18509C57" w:rsidRPr="001F3975">
        <w:rPr>
          <w:sz w:val="16"/>
          <w:szCs w:val="16"/>
        </w:rPr>
        <w:t xml:space="preserve"> analyzer requires an additional 50</w:t>
      </w:r>
      <w:r w:rsidR="00FD2348">
        <w:rPr>
          <w:rFonts w:cs="Helvetica"/>
          <w:sz w:val="16"/>
          <w:szCs w:val="16"/>
        </w:rPr>
        <w:t>µ</w:t>
      </w:r>
      <w:r w:rsidR="18509C57" w:rsidRPr="001F3975">
        <w:rPr>
          <w:sz w:val="16"/>
          <w:szCs w:val="16"/>
        </w:rPr>
        <w:t>L of sample on the first test following a wash cycle.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6FD8E" w14:textId="77777777" w:rsidR="00E27D99" w:rsidRDefault="00E27D99">
    <w:pPr>
      <w:pStyle w:val="Header"/>
    </w:pPr>
  </w:p>
  <w:p w14:paraId="52EA107E" w14:textId="77777777" w:rsidR="00E27D99" w:rsidRDefault="00E27D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A8699" w14:textId="4165961C" w:rsidR="68601CEC" w:rsidRDefault="68601CEC" w:rsidP="000771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24D6A" w14:textId="2541AA81" w:rsidR="68601CEC" w:rsidRDefault="68601CEC" w:rsidP="000771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92443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B51B45"/>
    <w:multiLevelType w:val="hybridMultilevel"/>
    <w:tmpl w:val="18A6E602"/>
    <w:lvl w:ilvl="0" w:tplc="04090019">
      <w:start w:val="1"/>
      <w:numFmt w:val="lowerLetter"/>
      <w:lvlText w:val="%1."/>
      <w:lvlJc w:val="left"/>
      <w:pPr>
        <w:ind w:left="1800"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6ED6ECE"/>
    <w:multiLevelType w:val="hybridMultilevel"/>
    <w:tmpl w:val="9A40F6EE"/>
    <w:lvl w:ilvl="0" w:tplc="95F42E08">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9F716B"/>
    <w:multiLevelType w:val="hybridMultilevel"/>
    <w:tmpl w:val="ECB2E800"/>
    <w:lvl w:ilvl="0" w:tplc="E1C83016">
      <w:start w:val="1"/>
      <w:numFmt w:val="lowerLetter"/>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293805"/>
    <w:multiLevelType w:val="hybridMultilevel"/>
    <w:tmpl w:val="AD0C3DAC"/>
    <w:lvl w:ilvl="0" w:tplc="7D4AFB3C">
      <w:start w:val="1"/>
      <w:numFmt w:val="bullet"/>
      <w:lvlText w:val=""/>
      <w:lvlJc w:val="left"/>
      <w:pPr>
        <w:ind w:left="720" w:hanging="360"/>
      </w:pPr>
      <w:rPr>
        <w:rFonts w:ascii="Symbol" w:hAnsi="Symbol" w:hint="default"/>
      </w:rPr>
    </w:lvl>
    <w:lvl w:ilvl="1" w:tplc="CECC0E74">
      <w:start w:val="1"/>
      <w:numFmt w:val="bullet"/>
      <w:lvlText w:val="o"/>
      <w:lvlJc w:val="left"/>
      <w:pPr>
        <w:ind w:left="1440" w:hanging="360"/>
      </w:pPr>
      <w:rPr>
        <w:rFonts w:ascii="Courier New" w:hAnsi="Courier New" w:hint="default"/>
      </w:rPr>
    </w:lvl>
    <w:lvl w:ilvl="2" w:tplc="D3FE57EC">
      <w:start w:val="1"/>
      <w:numFmt w:val="bullet"/>
      <w:lvlText w:val=""/>
      <w:lvlJc w:val="left"/>
      <w:pPr>
        <w:ind w:left="2160" w:hanging="360"/>
      </w:pPr>
      <w:rPr>
        <w:rFonts w:ascii="Wingdings" w:hAnsi="Wingdings" w:hint="default"/>
      </w:rPr>
    </w:lvl>
    <w:lvl w:ilvl="3" w:tplc="6EA2B098">
      <w:start w:val="1"/>
      <w:numFmt w:val="bullet"/>
      <w:lvlText w:val=""/>
      <w:lvlJc w:val="left"/>
      <w:pPr>
        <w:ind w:left="2880" w:hanging="360"/>
      </w:pPr>
      <w:rPr>
        <w:rFonts w:ascii="Symbol" w:hAnsi="Symbol" w:hint="default"/>
      </w:rPr>
    </w:lvl>
    <w:lvl w:ilvl="4" w:tplc="43800DC6">
      <w:start w:val="1"/>
      <w:numFmt w:val="bullet"/>
      <w:lvlText w:val="o"/>
      <w:lvlJc w:val="left"/>
      <w:pPr>
        <w:ind w:left="3600" w:hanging="360"/>
      </w:pPr>
      <w:rPr>
        <w:rFonts w:ascii="Courier New" w:hAnsi="Courier New" w:hint="default"/>
      </w:rPr>
    </w:lvl>
    <w:lvl w:ilvl="5" w:tplc="BC661F0A">
      <w:start w:val="1"/>
      <w:numFmt w:val="bullet"/>
      <w:lvlText w:val=""/>
      <w:lvlJc w:val="left"/>
      <w:pPr>
        <w:ind w:left="4320" w:hanging="360"/>
      </w:pPr>
      <w:rPr>
        <w:rFonts w:ascii="Wingdings" w:hAnsi="Wingdings" w:hint="default"/>
      </w:rPr>
    </w:lvl>
    <w:lvl w:ilvl="6" w:tplc="3BD8574C">
      <w:start w:val="1"/>
      <w:numFmt w:val="bullet"/>
      <w:lvlText w:val=""/>
      <w:lvlJc w:val="left"/>
      <w:pPr>
        <w:ind w:left="5040" w:hanging="360"/>
      </w:pPr>
      <w:rPr>
        <w:rFonts w:ascii="Symbol" w:hAnsi="Symbol" w:hint="default"/>
      </w:rPr>
    </w:lvl>
    <w:lvl w:ilvl="7" w:tplc="859C386A">
      <w:start w:val="1"/>
      <w:numFmt w:val="bullet"/>
      <w:lvlText w:val="o"/>
      <w:lvlJc w:val="left"/>
      <w:pPr>
        <w:ind w:left="5760" w:hanging="360"/>
      </w:pPr>
      <w:rPr>
        <w:rFonts w:ascii="Courier New" w:hAnsi="Courier New" w:hint="default"/>
      </w:rPr>
    </w:lvl>
    <w:lvl w:ilvl="8" w:tplc="965E4060">
      <w:start w:val="1"/>
      <w:numFmt w:val="bullet"/>
      <w:lvlText w:val=""/>
      <w:lvlJc w:val="left"/>
      <w:pPr>
        <w:ind w:left="6480" w:hanging="360"/>
      </w:pPr>
      <w:rPr>
        <w:rFonts w:ascii="Wingdings" w:hAnsi="Wingdings" w:hint="default"/>
      </w:rPr>
    </w:lvl>
  </w:abstractNum>
  <w:abstractNum w:abstractNumId="5" w15:restartNumberingAfterBreak="0">
    <w:nsid w:val="0ED064FC"/>
    <w:multiLevelType w:val="hybridMultilevel"/>
    <w:tmpl w:val="6B74D8C8"/>
    <w:lvl w:ilvl="0" w:tplc="FFF4D76C">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17733B"/>
    <w:multiLevelType w:val="hybridMultilevel"/>
    <w:tmpl w:val="F6802D7A"/>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 w15:restartNumberingAfterBreak="0">
    <w:nsid w:val="104A2262"/>
    <w:multiLevelType w:val="hybridMultilevel"/>
    <w:tmpl w:val="8ACC1D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F748A9"/>
    <w:multiLevelType w:val="hybridMultilevel"/>
    <w:tmpl w:val="27EE3AD8"/>
    <w:lvl w:ilvl="0" w:tplc="F6FCC10E">
      <w:start w:val="1"/>
      <w:numFmt w:val="decimal"/>
      <w:lvlText w:val="%1."/>
      <w:lvlJc w:val="left"/>
      <w:pPr>
        <w:ind w:left="1080" w:hanging="360"/>
      </w:pPr>
      <w:rPr>
        <w:rFonts w:ascii="Arial" w:hAnsi="Arial" w:cs="Arial" w:hint="default"/>
        <w:b/>
        <w:bCs/>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D17344F"/>
    <w:multiLevelType w:val="multilevel"/>
    <w:tmpl w:val="F872F4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2554DA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4F20005"/>
    <w:multiLevelType w:val="hybridMultilevel"/>
    <w:tmpl w:val="32F66B1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52957B6"/>
    <w:multiLevelType w:val="hybridMultilevel"/>
    <w:tmpl w:val="0E902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F43427"/>
    <w:multiLevelType w:val="hybridMultilevel"/>
    <w:tmpl w:val="8944A00E"/>
    <w:lvl w:ilvl="0" w:tplc="6452F78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AA41C8D"/>
    <w:multiLevelType w:val="hybridMultilevel"/>
    <w:tmpl w:val="C07CCD7A"/>
    <w:lvl w:ilvl="0" w:tplc="FFFFFFFF">
      <w:start w:val="1"/>
      <w:numFmt w:val="decimal"/>
      <w:lvlText w:val="%1."/>
      <w:lvlJc w:val="left"/>
      <w:pPr>
        <w:ind w:left="360" w:hanging="360"/>
      </w:pPr>
      <w:rPr>
        <w:b/>
        <w:color w:val="auto"/>
      </w:rPr>
    </w:lvl>
    <w:lvl w:ilvl="1" w:tplc="59C0B462">
      <w:start w:val="1"/>
      <w:numFmt w:val="lowerLetter"/>
      <w:lvlText w:val="%2."/>
      <w:lvlJc w:val="left"/>
      <w:pPr>
        <w:ind w:left="720" w:hanging="360"/>
      </w:pPr>
      <w:rPr>
        <w:b/>
        <w:color w:val="auto"/>
      </w:rPr>
    </w:lvl>
    <w:lvl w:ilvl="2" w:tplc="0409001B">
      <w:start w:val="1"/>
      <w:numFmt w:val="lowerRoman"/>
      <w:lvlText w:val="%3."/>
      <w:lvlJc w:val="right"/>
      <w:pPr>
        <w:ind w:left="99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C9F071A"/>
    <w:multiLevelType w:val="hybridMultilevel"/>
    <w:tmpl w:val="A198B2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1C70CD"/>
    <w:multiLevelType w:val="hybridMultilevel"/>
    <w:tmpl w:val="70B8B4E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DF4667"/>
    <w:multiLevelType w:val="multilevel"/>
    <w:tmpl w:val="754C442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30E61DD0"/>
    <w:multiLevelType w:val="multilevel"/>
    <w:tmpl w:val="EE90A1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FBC5882"/>
    <w:multiLevelType w:val="hybridMultilevel"/>
    <w:tmpl w:val="46C2FC10"/>
    <w:lvl w:ilvl="0" w:tplc="FF88A7D0">
      <w:start w:val="1"/>
      <w:numFmt w:val="lowerLetter"/>
      <w:lvlText w:val="%1."/>
      <w:lvlJc w:val="left"/>
      <w:pPr>
        <w:ind w:left="2088" w:hanging="360"/>
      </w:pPr>
      <w:rPr>
        <w:rFonts w:hint="default"/>
      </w:rPr>
    </w:lvl>
    <w:lvl w:ilvl="1" w:tplc="04090019" w:tentative="1">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20" w15:restartNumberingAfterBreak="0">
    <w:nsid w:val="43D03E9E"/>
    <w:multiLevelType w:val="hybridMultilevel"/>
    <w:tmpl w:val="2E6C2A04"/>
    <w:lvl w:ilvl="0" w:tplc="9C120CD2">
      <w:start w:val="1"/>
      <w:numFmt w:val="lowerLetter"/>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1" w15:restartNumberingAfterBreak="0">
    <w:nsid w:val="4A265A3A"/>
    <w:multiLevelType w:val="hybridMultilevel"/>
    <w:tmpl w:val="537C12B2"/>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2" w15:restartNumberingAfterBreak="0">
    <w:nsid w:val="4C5E75CA"/>
    <w:multiLevelType w:val="hybridMultilevel"/>
    <w:tmpl w:val="98DE1092"/>
    <w:lvl w:ilvl="0" w:tplc="04090019">
      <w:start w:val="1"/>
      <w:numFmt w:val="lowerLetter"/>
      <w:lvlText w:val="%1."/>
      <w:lvlJc w:val="left"/>
      <w:pPr>
        <w:ind w:left="1800"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591674E4"/>
    <w:multiLevelType w:val="hybridMultilevel"/>
    <w:tmpl w:val="93C0C40C"/>
    <w:lvl w:ilvl="0" w:tplc="B6C88E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B3D04B8"/>
    <w:multiLevelType w:val="hybridMultilevel"/>
    <w:tmpl w:val="57747ABA"/>
    <w:lvl w:ilvl="0" w:tplc="C4AC80EC">
      <w:start w:val="1"/>
      <w:numFmt w:val="decimal"/>
      <w:lvlText w:val="(%1)"/>
      <w:lvlJc w:val="left"/>
      <w:pPr>
        <w:ind w:left="1584" w:hanging="360"/>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25" w15:restartNumberingAfterBreak="0">
    <w:nsid w:val="5BAA4922"/>
    <w:multiLevelType w:val="hybridMultilevel"/>
    <w:tmpl w:val="B044BA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2CF665E"/>
    <w:multiLevelType w:val="multilevel"/>
    <w:tmpl w:val="4FEC98B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4BC5E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64523B3"/>
    <w:multiLevelType w:val="multilevel"/>
    <w:tmpl w:val="0036501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15:restartNumberingAfterBreak="0">
    <w:nsid w:val="69453AEA"/>
    <w:multiLevelType w:val="hybridMultilevel"/>
    <w:tmpl w:val="2B7A70E0"/>
    <w:lvl w:ilvl="0" w:tplc="DE66A55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69EE212F"/>
    <w:multiLevelType w:val="multilevel"/>
    <w:tmpl w:val="5D0021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BE44D20"/>
    <w:multiLevelType w:val="hybridMultilevel"/>
    <w:tmpl w:val="C19AA4B2"/>
    <w:lvl w:ilvl="0" w:tplc="1660A468">
      <w:start w:val="1"/>
      <w:numFmt w:val="lowerLetter"/>
      <w:lvlText w:val="%1."/>
      <w:lvlJc w:val="left"/>
      <w:pPr>
        <w:ind w:left="1875" w:hanging="360"/>
      </w:pPr>
      <w:rPr>
        <w:rFonts w:hint="default"/>
      </w:rPr>
    </w:lvl>
    <w:lvl w:ilvl="1" w:tplc="04090019" w:tentative="1">
      <w:start w:val="1"/>
      <w:numFmt w:val="lowerLetter"/>
      <w:lvlText w:val="%2."/>
      <w:lvlJc w:val="left"/>
      <w:pPr>
        <w:ind w:left="2595" w:hanging="360"/>
      </w:pPr>
    </w:lvl>
    <w:lvl w:ilvl="2" w:tplc="0409001B" w:tentative="1">
      <w:start w:val="1"/>
      <w:numFmt w:val="lowerRoman"/>
      <w:lvlText w:val="%3."/>
      <w:lvlJc w:val="right"/>
      <w:pPr>
        <w:ind w:left="3315" w:hanging="180"/>
      </w:pPr>
    </w:lvl>
    <w:lvl w:ilvl="3" w:tplc="0409000F" w:tentative="1">
      <w:start w:val="1"/>
      <w:numFmt w:val="decimal"/>
      <w:lvlText w:val="%4."/>
      <w:lvlJc w:val="left"/>
      <w:pPr>
        <w:ind w:left="4035" w:hanging="360"/>
      </w:pPr>
    </w:lvl>
    <w:lvl w:ilvl="4" w:tplc="04090019" w:tentative="1">
      <w:start w:val="1"/>
      <w:numFmt w:val="lowerLetter"/>
      <w:lvlText w:val="%5."/>
      <w:lvlJc w:val="left"/>
      <w:pPr>
        <w:ind w:left="4755" w:hanging="360"/>
      </w:pPr>
    </w:lvl>
    <w:lvl w:ilvl="5" w:tplc="0409001B" w:tentative="1">
      <w:start w:val="1"/>
      <w:numFmt w:val="lowerRoman"/>
      <w:lvlText w:val="%6."/>
      <w:lvlJc w:val="right"/>
      <w:pPr>
        <w:ind w:left="5475" w:hanging="180"/>
      </w:pPr>
    </w:lvl>
    <w:lvl w:ilvl="6" w:tplc="0409000F" w:tentative="1">
      <w:start w:val="1"/>
      <w:numFmt w:val="decimal"/>
      <w:lvlText w:val="%7."/>
      <w:lvlJc w:val="left"/>
      <w:pPr>
        <w:ind w:left="6195" w:hanging="360"/>
      </w:pPr>
    </w:lvl>
    <w:lvl w:ilvl="7" w:tplc="04090019" w:tentative="1">
      <w:start w:val="1"/>
      <w:numFmt w:val="lowerLetter"/>
      <w:lvlText w:val="%8."/>
      <w:lvlJc w:val="left"/>
      <w:pPr>
        <w:ind w:left="6915" w:hanging="360"/>
      </w:pPr>
    </w:lvl>
    <w:lvl w:ilvl="8" w:tplc="0409001B" w:tentative="1">
      <w:start w:val="1"/>
      <w:numFmt w:val="lowerRoman"/>
      <w:lvlText w:val="%9."/>
      <w:lvlJc w:val="right"/>
      <w:pPr>
        <w:ind w:left="7635" w:hanging="180"/>
      </w:pPr>
    </w:lvl>
  </w:abstractNum>
  <w:abstractNum w:abstractNumId="32" w15:restartNumberingAfterBreak="0">
    <w:nsid w:val="71B17227"/>
    <w:multiLevelType w:val="hybridMultilevel"/>
    <w:tmpl w:val="7FD23432"/>
    <w:lvl w:ilvl="0" w:tplc="7454588C">
      <w:start w:val="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97429432">
    <w:abstractNumId w:val="4"/>
  </w:num>
  <w:num w:numId="2" w16cid:durableId="1000277334">
    <w:abstractNumId w:val="7"/>
  </w:num>
  <w:num w:numId="3" w16cid:durableId="2041513076">
    <w:abstractNumId w:val="25"/>
  </w:num>
  <w:num w:numId="4" w16cid:durableId="607202957">
    <w:abstractNumId w:val="27"/>
  </w:num>
  <w:num w:numId="5" w16cid:durableId="1940605254">
    <w:abstractNumId w:val="28"/>
  </w:num>
  <w:num w:numId="6" w16cid:durableId="1705255175">
    <w:abstractNumId w:val="18"/>
  </w:num>
  <w:num w:numId="7" w16cid:durableId="583688392">
    <w:abstractNumId w:val="30"/>
  </w:num>
  <w:num w:numId="8" w16cid:durableId="1179585000">
    <w:abstractNumId w:val="9"/>
  </w:num>
  <w:num w:numId="9" w16cid:durableId="440957355">
    <w:abstractNumId w:val="26"/>
  </w:num>
  <w:num w:numId="10" w16cid:durableId="662514580">
    <w:abstractNumId w:val="20"/>
  </w:num>
  <w:num w:numId="11" w16cid:durableId="1907301020">
    <w:abstractNumId w:val="31"/>
  </w:num>
  <w:num w:numId="12" w16cid:durableId="819687661">
    <w:abstractNumId w:val="29"/>
  </w:num>
  <w:num w:numId="13" w16cid:durableId="1317148118">
    <w:abstractNumId w:val="10"/>
  </w:num>
  <w:num w:numId="14" w16cid:durableId="1921521791">
    <w:abstractNumId w:val="24"/>
  </w:num>
  <w:num w:numId="15" w16cid:durableId="1617980163">
    <w:abstractNumId w:val="5"/>
  </w:num>
  <w:num w:numId="16" w16cid:durableId="184945072">
    <w:abstractNumId w:val="16"/>
  </w:num>
  <w:num w:numId="17" w16cid:durableId="611743353">
    <w:abstractNumId w:val="13"/>
  </w:num>
  <w:num w:numId="18" w16cid:durableId="1026172152">
    <w:abstractNumId w:val="21"/>
  </w:num>
  <w:num w:numId="19" w16cid:durableId="166986633">
    <w:abstractNumId w:val="6"/>
  </w:num>
  <w:num w:numId="20" w16cid:durableId="1431513439">
    <w:abstractNumId w:val="19"/>
  </w:num>
  <w:num w:numId="21" w16cid:durableId="725295366">
    <w:abstractNumId w:val="23"/>
  </w:num>
  <w:num w:numId="22" w16cid:durableId="1062018629">
    <w:abstractNumId w:val="1"/>
  </w:num>
  <w:num w:numId="23" w16cid:durableId="2061055918">
    <w:abstractNumId w:val="22"/>
  </w:num>
  <w:num w:numId="24" w16cid:durableId="1193154155">
    <w:abstractNumId w:val="15"/>
  </w:num>
  <w:num w:numId="25" w16cid:durableId="1561598341">
    <w:abstractNumId w:val="2"/>
  </w:num>
  <w:num w:numId="26" w16cid:durableId="1774352807">
    <w:abstractNumId w:val="3"/>
  </w:num>
  <w:num w:numId="27" w16cid:durableId="538396673">
    <w:abstractNumId w:val="11"/>
  </w:num>
  <w:num w:numId="28" w16cid:durableId="1104378075">
    <w:abstractNumId w:val="0"/>
  </w:num>
  <w:num w:numId="29" w16cid:durableId="746919905">
    <w:abstractNumId w:val="17"/>
  </w:num>
  <w:num w:numId="30" w16cid:durableId="1084766225">
    <w:abstractNumId w:val="14"/>
  </w:num>
  <w:num w:numId="31" w16cid:durableId="365563224">
    <w:abstractNumId w:val="12"/>
  </w:num>
  <w:num w:numId="32" w16cid:durableId="2124029318">
    <w:abstractNumId w:val="32"/>
  </w:num>
  <w:num w:numId="33" w16cid:durableId="52949240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P+D0E7Hwxw7VjmO/5KDU85b422mHoU4wv9Y6zu9cS+TQDi977XMMEjHHV4b1o1dt3AjcG8X7ISLE+ngFUElVAQ==" w:salt="YCzUEmC64nziM7WHB583g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BB8"/>
    <w:rsid w:val="00025F95"/>
    <w:rsid w:val="00026A5F"/>
    <w:rsid w:val="00040B54"/>
    <w:rsid w:val="00044090"/>
    <w:rsid w:val="0004536D"/>
    <w:rsid w:val="00055DE5"/>
    <w:rsid w:val="000629BF"/>
    <w:rsid w:val="0006334A"/>
    <w:rsid w:val="0006396E"/>
    <w:rsid w:val="000718E7"/>
    <w:rsid w:val="0007454D"/>
    <w:rsid w:val="00075551"/>
    <w:rsid w:val="000771A7"/>
    <w:rsid w:val="000832A7"/>
    <w:rsid w:val="0009404B"/>
    <w:rsid w:val="000C2096"/>
    <w:rsid w:val="000C29F7"/>
    <w:rsid w:val="000C660F"/>
    <w:rsid w:val="000D06AC"/>
    <w:rsid w:val="000D38FA"/>
    <w:rsid w:val="000D4471"/>
    <w:rsid w:val="000D6B9A"/>
    <w:rsid w:val="000D742A"/>
    <w:rsid w:val="000F4A21"/>
    <w:rsid w:val="000F66FE"/>
    <w:rsid w:val="00102AB8"/>
    <w:rsid w:val="00106270"/>
    <w:rsid w:val="00136C74"/>
    <w:rsid w:val="00140D60"/>
    <w:rsid w:val="001463D2"/>
    <w:rsid w:val="00155189"/>
    <w:rsid w:val="00156301"/>
    <w:rsid w:val="00170259"/>
    <w:rsid w:val="00175F01"/>
    <w:rsid w:val="001779C0"/>
    <w:rsid w:val="00184EB0"/>
    <w:rsid w:val="00190C95"/>
    <w:rsid w:val="001A0724"/>
    <w:rsid w:val="001B23A2"/>
    <w:rsid w:val="001B6DA9"/>
    <w:rsid w:val="001B6EB9"/>
    <w:rsid w:val="001C1D19"/>
    <w:rsid w:val="001C3BE7"/>
    <w:rsid w:val="001C5BB8"/>
    <w:rsid w:val="001C70DB"/>
    <w:rsid w:val="001D44E3"/>
    <w:rsid w:val="001E48DB"/>
    <w:rsid w:val="001E51E5"/>
    <w:rsid w:val="001E5545"/>
    <w:rsid w:val="001F1546"/>
    <w:rsid w:val="001F3975"/>
    <w:rsid w:val="001F418F"/>
    <w:rsid w:val="00201A9B"/>
    <w:rsid w:val="00206949"/>
    <w:rsid w:val="00216B4F"/>
    <w:rsid w:val="00221529"/>
    <w:rsid w:val="00222D76"/>
    <w:rsid w:val="002505F0"/>
    <w:rsid w:val="00253586"/>
    <w:rsid w:val="00263E15"/>
    <w:rsid w:val="00275487"/>
    <w:rsid w:val="00283604"/>
    <w:rsid w:val="0029071E"/>
    <w:rsid w:val="00290A90"/>
    <w:rsid w:val="0029344D"/>
    <w:rsid w:val="00293F32"/>
    <w:rsid w:val="002964C5"/>
    <w:rsid w:val="00296B8D"/>
    <w:rsid w:val="002A59A3"/>
    <w:rsid w:val="002B7050"/>
    <w:rsid w:val="002C66F6"/>
    <w:rsid w:val="002D14E4"/>
    <w:rsid w:val="002D649D"/>
    <w:rsid w:val="002D7059"/>
    <w:rsid w:val="002E3360"/>
    <w:rsid w:val="002F0306"/>
    <w:rsid w:val="002F0DAC"/>
    <w:rsid w:val="002F1660"/>
    <w:rsid w:val="00301165"/>
    <w:rsid w:val="0030178E"/>
    <w:rsid w:val="00306186"/>
    <w:rsid w:val="003273D3"/>
    <w:rsid w:val="00330E6E"/>
    <w:rsid w:val="00335E06"/>
    <w:rsid w:val="0034043D"/>
    <w:rsid w:val="003413F1"/>
    <w:rsid w:val="003517DB"/>
    <w:rsid w:val="00354691"/>
    <w:rsid w:val="003566EB"/>
    <w:rsid w:val="00362B85"/>
    <w:rsid w:val="00365DF1"/>
    <w:rsid w:val="00373D27"/>
    <w:rsid w:val="003774BA"/>
    <w:rsid w:val="00380F76"/>
    <w:rsid w:val="00384C64"/>
    <w:rsid w:val="00387165"/>
    <w:rsid w:val="00392DA4"/>
    <w:rsid w:val="00396E1B"/>
    <w:rsid w:val="00396FED"/>
    <w:rsid w:val="003A627F"/>
    <w:rsid w:val="003B188B"/>
    <w:rsid w:val="003B4E38"/>
    <w:rsid w:val="003C3339"/>
    <w:rsid w:val="003C4A4C"/>
    <w:rsid w:val="003C5302"/>
    <w:rsid w:val="003E744F"/>
    <w:rsid w:val="003F1F4C"/>
    <w:rsid w:val="0042191F"/>
    <w:rsid w:val="00436531"/>
    <w:rsid w:val="00443722"/>
    <w:rsid w:val="00443B8F"/>
    <w:rsid w:val="004565D3"/>
    <w:rsid w:val="00470724"/>
    <w:rsid w:val="004725FE"/>
    <w:rsid w:val="00474BD5"/>
    <w:rsid w:val="00483AF8"/>
    <w:rsid w:val="004843FF"/>
    <w:rsid w:val="004955DF"/>
    <w:rsid w:val="00497269"/>
    <w:rsid w:val="004A0891"/>
    <w:rsid w:val="004B056F"/>
    <w:rsid w:val="004B0BC4"/>
    <w:rsid w:val="004B7DC8"/>
    <w:rsid w:val="004E2259"/>
    <w:rsid w:val="004E5387"/>
    <w:rsid w:val="004F1A53"/>
    <w:rsid w:val="0052486B"/>
    <w:rsid w:val="00533ED5"/>
    <w:rsid w:val="00536924"/>
    <w:rsid w:val="00543032"/>
    <w:rsid w:val="00543180"/>
    <w:rsid w:val="00545E2D"/>
    <w:rsid w:val="005472D7"/>
    <w:rsid w:val="0054752F"/>
    <w:rsid w:val="00550B36"/>
    <w:rsid w:val="00550C8F"/>
    <w:rsid w:val="0055422E"/>
    <w:rsid w:val="005647A3"/>
    <w:rsid w:val="005705D5"/>
    <w:rsid w:val="005759C8"/>
    <w:rsid w:val="00580770"/>
    <w:rsid w:val="00580DCC"/>
    <w:rsid w:val="005905B3"/>
    <w:rsid w:val="00596F49"/>
    <w:rsid w:val="005B2092"/>
    <w:rsid w:val="005B2F41"/>
    <w:rsid w:val="005C2316"/>
    <w:rsid w:val="005E041B"/>
    <w:rsid w:val="005E159D"/>
    <w:rsid w:val="005E4ACC"/>
    <w:rsid w:val="005E7FE7"/>
    <w:rsid w:val="005E8971"/>
    <w:rsid w:val="005F677E"/>
    <w:rsid w:val="006119AC"/>
    <w:rsid w:val="0062159D"/>
    <w:rsid w:val="00624942"/>
    <w:rsid w:val="006425B5"/>
    <w:rsid w:val="00642702"/>
    <w:rsid w:val="006462A3"/>
    <w:rsid w:val="00656AA0"/>
    <w:rsid w:val="00657609"/>
    <w:rsid w:val="00662637"/>
    <w:rsid w:val="00666790"/>
    <w:rsid w:val="0067252B"/>
    <w:rsid w:val="0067689A"/>
    <w:rsid w:val="00680F65"/>
    <w:rsid w:val="00687845"/>
    <w:rsid w:val="006932AF"/>
    <w:rsid w:val="006960AB"/>
    <w:rsid w:val="006961B2"/>
    <w:rsid w:val="00696F8C"/>
    <w:rsid w:val="006A3220"/>
    <w:rsid w:val="006B0292"/>
    <w:rsid w:val="006B57ED"/>
    <w:rsid w:val="006C1AB0"/>
    <w:rsid w:val="006C7EBF"/>
    <w:rsid w:val="006D2835"/>
    <w:rsid w:val="006D4665"/>
    <w:rsid w:val="006D6E35"/>
    <w:rsid w:val="006D796F"/>
    <w:rsid w:val="006F0E1F"/>
    <w:rsid w:val="006F40C1"/>
    <w:rsid w:val="00706884"/>
    <w:rsid w:val="00711A04"/>
    <w:rsid w:val="00723CF4"/>
    <w:rsid w:val="00756B3B"/>
    <w:rsid w:val="00765798"/>
    <w:rsid w:val="00787255"/>
    <w:rsid w:val="00794E91"/>
    <w:rsid w:val="007A5C7C"/>
    <w:rsid w:val="007A6BE6"/>
    <w:rsid w:val="007B341B"/>
    <w:rsid w:val="007C52FC"/>
    <w:rsid w:val="007C5972"/>
    <w:rsid w:val="007D4801"/>
    <w:rsid w:val="007F5579"/>
    <w:rsid w:val="00803797"/>
    <w:rsid w:val="0081195F"/>
    <w:rsid w:val="008148DC"/>
    <w:rsid w:val="00815508"/>
    <w:rsid w:val="00815E80"/>
    <w:rsid w:val="00832D11"/>
    <w:rsid w:val="00860656"/>
    <w:rsid w:val="00861536"/>
    <w:rsid w:val="00867EC7"/>
    <w:rsid w:val="008707FE"/>
    <w:rsid w:val="008747EF"/>
    <w:rsid w:val="00880D95"/>
    <w:rsid w:val="00882ABE"/>
    <w:rsid w:val="0088307D"/>
    <w:rsid w:val="00883BA7"/>
    <w:rsid w:val="00894CB8"/>
    <w:rsid w:val="008A533F"/>
    <w:rsid w:val="008A541D"/>
    <w:rsid w:val="008B135F"/>
    <w:rsid w:val="008C5BB6"/>
    <w:rsid w:val="008D1D4D"/>
    <w:rsid w:val="008D5FDD"/>
    <w:rsid w:val="008E4DC8"/>
    <w:rsid w:val="008F03EB"/>
    <w:rsid w:val="008F2A4A"/>
    <w:rsid w:val="00904EFA"/>
    <w:rsid w:val="0090552D"/>
    <w:rsid w:val="009253B3"/>
    <w:rsid w:val="00930EF0"/>
    <w:rsid w:val="0093453F"/>
    <w:rsid w:val="00934701"/>
    <w:rsid w:val="0094076A"/>
    <w:rsid w:val="00941E0B"/>
    <w:rsid w:val="00944D75"/>
    <w:rsid w:val="00955A53"/>
    <w:rsid w:val="009624FA"/>
    <w:rsid w:val="0096465B"/>
    <w:rsid w:val="0098460A"/>
    <w:rsid w:val="009939FE"/>
    <w:rsid w:val="009A22D9"/>
    <w:rsid w:val="009B265F"/>
    <w:rsid w:val="009C5770"/>
    <w:rsid w:val="009D1757"/>
    <w:rsid w:val="009D50AA"/>
    <w:rsid w:val="009D723D"/>
    <w:rsid w:val="009E64B1"/>
    <w:rsid w:val="009F3F5B"/>
    <w:rsid w:val="00A008E2"/>
    <w:rsid w:val="00A01D61"/>
    <w:rsid w:val="00A07054"/>
    <w:rsid w:val="00A110D4"/>
    <w:rsid w:val="00A25515"/>
    <w:rsid w:val="00A313F1"/>
    <w:rsid w:val="00A352F0"/>
    <w:rsid w:val="00A3696F"/>
    <w:rsid w:val="00A36C87"/>
    <w:rsid w:val="00A4519A"/>
    <w:rsid w:val="00A54D91"/>
    <w:rsid w:val="00A57135"/>
    <w:rsid w:val="00A710B7"/>
    <w:rsid w:val="00A72B30"/>
    <w:rsid w:val="00A72BD7"/>
    <w:rsid w:val="00A7492F"/>
    <w:rsid w:val="00AA28DE"/>
    <w:rsid w:val="00AB0D0E"/>
    <w:rsid w:val="00AB1876"/>
    <w:rsid w:val="00AB53C7"/>
    <w:rsid w:val="00AC10E9"/>
    <w:rsid w:val="00AD0BC9"/>
    <w:rsid w:val="00B00E05"/>
    <w:rsid w:val="00B12860"/>
    <w:rsid w:val="00B17CF6"/>
    <w:rsid w:val="00B22704"/>
    <w:rsid w:val="00B262A0"/>
    <w:rsid w:val="00B268E1"/>
    <w:rsid w:val="00B45120"/>
    <w:rsid w:val="00B57129"/>
    <w:rsid w:val="00B57FB7"/>
    <w:rsid w:val="00B6333B"/>
    <w:rsid w:val="00B66311"/>
    <w:rsid w:val="00B73AF5"/>
    <w:rsid w:val="00B75121"/>
    <w:rsid w:val="00B80F29"/>
    <w:rsid w:val="00B82055"/>
    <w:rsid w:val="00B913FB"/>
    <w:rsid w:val="00BA4F6F"/>
    <w:rsid w:val="00BA6189"/>
    <w:rsid w:val="00BC2A73"/>
    <w:rsid w:val="00BD2CF2"/>
    <w:rsid w:val="00BD5201"/>
    <w:rsid w:val="00BD5ED0"/>
    <w:rsid w:val="00BD795C"/>
    <w:rsid w:val="00BE1BD6"/>
    <w:rsid w:val="00BF1A3D"/>
    <w:rsid w:val="00BF31B8"/>
    <w:rsid w:val="00BF7416"/>
    <w:rsid w:val="00BF7D9F"/>
    <w:rsid w:val="00C10062"/>
    <w:rsid w:val="00C11A2F"/>
    <w:rsid w:val="00C12746"/>
    <w:rsid w:val="00C127C5"/>
    <w:rsid w:val="00C1410C"/>
    <w:rsid w:val="00C142EB"/>
    <w:rsid w:val="00C16FC7"/>
    <w:rsid w:val="00C20766"/>
    <w:rsid w:val="00C45CA5"/>
    <w:rsid w:val="00C55054"/>
    <w:rsid w:val="00C9105B"/>
    <w:rsid w:val="00C91971"/>
    <w:rsid w:val="00CA4901"/>
    <w:rsid w:val="00CB0059"/>
    <w:rsid w:val="00CC6BF7"/>
    <w:rsid w:val="00CC6CAE"/>
    <w:rsid w:val="00CD4A95"/>
    <w:rsid w:val="00CE6633"/>
    <w:rsid w:val="00CF10B3"/>
    <w:rsid w:val="00CF1775"/>
    <w:rsid w:val="00CF6DAC"/>
    <w:rsid w:val="00D02C31"/>
    <w:rsid w:val="00D217EC"/>
    <w:rsid w:val="00D21E13"/>
    <w:rsid w:val="00D240CE"/>
    <w:rsid w:val="00D24B6A"/>
    <w:rsid w:val="00D2519B"/>
    <w:rsid w:val="00D2615B"/>
    <w:rsid w:val="00D2670B"/>
    <w:rsid w:val="00D2780B"/>
    <w:rsid w:val="00D31E40"/>
    <w:rsid w:val="00D40F2E"/>
    <w:rsid w:val="00D47FF5"/>
    <w:rsid w:val="00D51519"/>
    <w:rsid w:val="00D54C59"/>
    <w:rsid w:val="00D5705C"/>
    <w:rsid w:val="00D60F75"/>
    <w:rsid w:val="00D6646F"/>
    <w:rsid w:val="00DA4E23"/>
    <w:rsid w:val="00DA6239"/>
    <w:rsid w:val="00DA68BE"/>
    <w:rsid w:val="00DB07EF"/>
    <w:rsid w:val="00DB1514"/>
    <w:rsid w:val="00DB7FF6"/>
    <w:rsid w:val="00DC1E28"/>
    <w:rsid w:val="00DC539F"/>
    <w:rsid w:val="00DD78D6"/>
    <w:rsid w:val="00DE16DE"/>
    <w:rsid w:val="00DE2534"/>
    <w:rsid w:val="00DE2B15"/>
    <w:rsid w:val="00DE47EA"/>
    <w:rsid w:val="00DF02D1"/>
    <w:rsid w:val="00DF0683"/>
    <w:rsid w:val="00DF1F59"/>
    <w:rsid w:val="00DF241B"/>
    <w:rsid w:val="00DF7383"/>
    <w:rsid w:val="00E120CB"/>
    <w:rsid w:val="00E13ABB"/>
    <w:rsid w:val="00E17ECC"/>
    <w:rsid w:val="00E203F8"/>
    <w:rsid w:val="00E27D99"/>
    <w:rsid w:val="00E32FFB"/>
    <w:rsid w:val="00E3371B"/>
    <w:rsid w:val="00E35F03"/>
    <w:rsid w:val="00E5187F"/>
    <w:rsid w:val="00E52594"/>
    <w:rsid w:val="00E530AA"/>
    <w:rsid w:val="00E536B8"/>
    <w:rsid w:val="00E54D11"/>
    <w:rsid w:val="00E55095"/>
    <w:rsid w:val="00E624E5"/>
    <w:rsid w:val="00E63CE5"/>
    <w:rsid w:val="00E66951"/>
    <w:rsid w:val="00E7092C"/>
    <w:rsid w:val="00E86321"/>
    <w:rsid w:val="00E9371D"/>
    <w:rsid w:val="00E95D64"/>
    <w:rsid w:val="00E9656B"/>
    <w:rsid w:val="00EA2FBE"/>
    <w:rsid w:val="00EA5AD4"/>
    <w:rsid w:val="00EB2C17"/>
    <w:rsid w:val="00EB4D2C"/>
    <w:rsid w:val="00EC7CD4"/>
    <w:rsid w:val="00ED35EB"/>
    <w:rsid w:val="00ED3D39"/>
    <w:rsid w:val="00ED7E94"/>
    <w:rsid w:val="00EE03F1"/>
    <w:rsid w:val="00F031EC"/>
    <w:rsid w:val="00F05BE0"/>
    <w:rsid w:val="00F24893"/>
    <w:rsid w:val="00F26B5D"/>
    <w:rsid w:val="00F3168F"/>
    <w:rsid w:val="00F31DF0"/>
    <w:rsid w:val="00F378F4"/>
    <w:rsid w:val="00F45550"/>
    <w:rsid w:val="00F47C81"/>
    <w:rsid w:val="00F519C1"/>
    <w:rsid w:val="00F57D1A"/>
    <w:rsid w:val="00F57DB2"/>
    <w:rsid w:val="00F621E2"/>
    <w:rsid w:val="00F70A8E"/>
    <w:rsid w:val="00F747DB"/>
    <w:rsid w:val="00F85E09"/>
    <w:rsid w:val="00F92F4F"/>
    <w:rsid w:val="00FA2448"/>
    <w:rsid w:val="00FA518E"/>
    <w:rsid w:val="00FA60AE"/>
    <w:rsid w:val="00FB15B7"/>
    <w:rsid w:val="00FB2529"/>
    <w:rsid w:val="00FB5E06"/>
    <w:rsid w:val="00FC1E35"/>
    <w:rsid w:val="00FC39AE"/>
    <w:rsid w:val="00FD2348"/>
    <w:rsid w:val="00FD5E7F"/>
    <w:rsid w:val="00FE63EB"/>
    <w:rsid w:val="00FF219F"/>
    <w:rsid w:val="01FA1F4D"/>
    <w:rsid w:val="0293BD1A"/>
    <w:rsid w:val="02E25967"/>
    <w:rsid w:val="02FA5D93"/>
    <w:rsid w:val="04126D45"/>
    <w:rsid w:val="043DE54B"/>
    <w:rsid w:val="0455F689"/>
    <w:rsid w:val="04C7E6DA"/>
    <w:rsid w:val="050273F0"/>
    <w:rsid w:val="050CB14C"/>
    <w:rsid w:val="05378A3A"/>
    <w:rsid w:val="06AB1229"/>
    <w:rsid w:val="06DF16F8"/>
    <w:rsid w:val="07156B9F"/>
    <w:rsid w:val="07387C72"/>
    <w:rsid w:val="078F9E86"/>
    <w:rsid w:val="07A52E56"/>
    <w:rsid w:val="07B36173"/>
    <w:rsid w:val="07BA0C98"/>
    <w:rsid w:val="07CD84F9"/>
    <w:rsid w:val="084D61DF"/>
    <w:rsid w:val="0898EE09"/>
    <w:rsid w:val="0A60FE88"/>
    <w:rsid w:val="0AC299B6"/>
    <w:rsid w:val="0B551618"/>
    <w:rsid w:val="0C78E8A2"/>
    <w:rsid w:val="0D1910B0"/>
    <w:rsid w:val="0DBFA544"/>
    <w:rsid w:val="0DC74053"/>
    <w:rsid w:val="0EB25373"/>
    <w:rsid w:val="0ED38A9D"/>
    <w:rsid w:val="0FF05395"/>
    <w:rsid w:val="1003B78A"/>
    <w:rsid w:val="107C1B5D"/>
    <w:rsid w:val="1104C7FF"/>
    <w:rsid w:val="11148601"/>
    <w:rsid w:val="11176CFE"/>
    <w:rsid w:val="117FD223"/>
    <w:rsid w:val="12CFC254"/>
    <w:rsid w:val="1367BCDA"/>
    <w:rsid w:val="140FCE54"/>
    <w:rsid w:val="14333A56"/>
    <w:rsid w:val="1446F9DE"/>
    <w:rsid w:val="146B8FC0"/>
    <w:rsid w:val="156B2023"/>
    <w:rsid w:val="1699C51A"/>
    <w:rsid w:val="170F2526"/>
    <w:rsid w:val="18509C57"/>
    <w:rsid w:val="18B3F0B1"/>
    <w:rsid w:val="18D4BA42"/>
    <w:rsid w:val="1A218804"/>
    <w:rsid w:val="1A3B3CE5"/>
    <w:rsid w:val="1A9F9BD0"/>
    <w:rsid w:val="1B50C08F"/>
    <w:rsid w:val="1D182E85"/>
    <w:rsid w:val="1D9A9D26"/>
    <w:rsid w:val="1E72A806"/>
    <w:rsid w:val="1F168C8E"/>
    <w:rsid w:val="1F3EFD47"/>
    <w:rsid w:val="1FC71016"/>
    <w:rsid w:val="1FD664E4"/>
    <w:rsid w:val="201AF4FB"/>
    <w:rsid w:val="2082CAE2"/>
    <w:rsid w:val="2085E937"/>
    <w:rsid w:val="20C0D7DD"/>
    <w:rsid w:val="222F0D7F"/>
    <w:rsid w:val="2291E66B"/>
    <w:rsid w:val="23120658"/>
    <w:rsid w:val="237BB56B"/>
    <w:rsid w:val="23E9FAA3"/>
    <w:rsid w:val="24F0E13E"/>
    <w:rsid w:val="252E6A1E"/>
    <w:rsid w:val="2564A4AD"/>
    <w:rsid w:val="257547B0"/>
    <w:rsid w:val="2586BC56"/>
    <w:rsid w:val="260B60D3"/>
    <w:rsid w:val="2643B7A0"/>
    <w:rsid w:val="26EC9331"/>
    <w:rsid w:val="26F27278"/>
    <w:rsid w:val="27EA6284"/>
    <w:rsid w:val="27FCFE53"/>
    <w:rsid w:val="280883DF"/>
    <w:rsid w:val="287ED214"/>
    <w:rsid w:val="290B2A59"/>
    <w:rsid w:val="29ABB9DE"/>
    <w:rsid w:val="2A9FD0E9"/>
    <w:rsid w:val="2ABE105F"/>
    <w:rsid w:val="2B011049"/>
    <w:rsid w:val="2B1F53B2"/>
    <w:rsid w:val="2B91A5F3"/>
    <w:rsid w:val="2BFEAA59"/>
    <w:rsid w:val="2C9A1BC5"/>
    <w:rsid w:val="2CE996D8"/>
    <w:rsid w:val="2DA20E1B"/>
    <w:rsid w:val="2DF3F272"/>
    <w:rsid w:val="2E202BFC"/>
    <w:rsid w:val="2F57F481"/>
    <w:rsid w:val="305E52CE"/>
    <w:rsid w:val="3068AFB1"/>
    <w:rsid w:val="31E23E47"/>
    <w:rsid w:val="31E4EE3A"/>
    <w:rsid w:val="323B12AE"/>
    <w:rsid w:val="32724EDB"/>
    <w:rsid w:val="327ED663"/>
    <w:rsid w:val="34474928"/>
    <w:rsid w:val="34B04946"/>
    <w:rsid w:val="35E48E38"/>
    <w:rsid w:val="3614EDC3"/>
    <w:rsid w:val="362D6D37"/>
    <w:rsid w:val="364105EE"/>
    <w:rsid w:val="3737B733"/>
    <w:rsid w:val="37A93F8C"/>
    <w:rsid w:val="37AD4AAC"/>
    <w:rsid w:val="38458A8F"/>
    <w:rsid w:val="388BA253"/>
    <w:rsid w:val="38AEB75C"/>
    <w:rsid w:val="38C9859C"/>
    <w:rsid w:val="38FF1AA8"/>
    <w:rsid w:val="3A71E03A"/>
    <w:rsid w:val="3B9E8CE0"/>
    <w:rsid w:val="3BADC1CD"/>
    <w:rsid w:val="3BEF72FA"/>
    <w:rsid w:val="3CA155A2"/>
    <w:rsid w:val="3CB29CA3"/>
    <w:rsid w:val="3CFA5051"/>
    <w:rsid w:val="3D150449"/>
    <w:rsid w:val="3D6B12EE"/>
    <w:rsid w:val="3DF90D3B"/>
    <w:rsid w:val="3F42949E"/>
    <w:rsid w:val="3F55F826"/>
    <w:rsid w:val="3F602FD3"/>
    <w:rsid w:val="3F713A93"/>
    <w:rsid w:val="405FBC19"/>
    <w:rsid w:val="411BDBBE"/>
    <w:rsid w:val="427746DF"/>
    <w:rsid w:val="42A1FC58"/>
    <w:rsid w:val="442A0E83"/>
    <w:rsid w:val="444B563C"/>
    <w:rsid w:val="45CBB631"/>
    <w:rsid w:val="45CCFA51"/>
    <w:rsid w:val="4684D0C0"/>
    <w:rsid w:val="46A5FDBC"/>
    <w:rsid w:val="46B002B1"/>
    <w:rsid w:val="47D13265"/>
    <w:rsid w:val="47D1D48B"/>
    <w:rsid w:val="482F6AE7"/>
    <w:rsid w:val="4838809D"/>
    <w:rsid w:val="497D8FA3"/>
    <w:rsid w:val="49B6F8BA"/>
    <w:rsid w:val="49CE2338"/>
    <w:rsid w:val="49FBCD35"/>
    <w:rsid w:val="4A307225"/>
    <w:rsid w:val="4A41401E"/>
    <w:rsid w:val="4AB6C7EE"/>
    <w:rsid w:val="4AE6A00B"/>
    <w:rsid w:val="4B44971E"/>
    <w:rsid w:val="4B4EE24F"/>
    <w:rsid w:val="4C17F121"/>
    <w:rsid w:val="4C64D70C"/>
    <w:rsid w:val="4CB94395"/>
    <w:rsid w:val="4D3C579C"/>
    <w:rsid w:val="4DA4E418"/>
    <w:rsid w:val="4DEA3CB4"/>
    <w:rsid w:val="4E3FA0B3"/>
    <w:rsid w:val="4F43E15C"/>
    <w:rsid w:val="4FDF3433"/>
    <w:rsid w:val="4FF26DC0"/>
    <w:rsid w:val="51134880"/>
    <w:rsid w:val="52059535"/>
    <w:rsid w:val="52B2B13F"/>
    <w:rsid w:val="53236458"/>
    <w:rsid w:val="53DA0976"/>
    <w:rsid w:val="540DF7BB"/>
    <w:rsid w:val="54A1B591"/>
    <w:rsid w:val="54FB4F55"/>
    <w:rsid w:val="568559B0"/>
    <w:rsid w:val="56C9771B"/>
    <w:rsid w:val="56D62678"/>
    <w:rsid w:val="5730E967"/>
    <w:rsid w:val="5762B039"/>
    <w:rsid w:val="57F24B83"/>
    <w:rsid w:val="5833F247"/>
    <w:rsid w:val="584C46E3"/>
    <w:rsid w:val="58A27948"/>
    <w:rsid w:val="592E7EBC"/>
    <w:rsid w:val="593356C6"/>
    <w:rsid w:val="59789467"/>
    <w:rsid w:val="598CA2F1"/>
    <w:rsid w:val="59C1F0F2"/>
    <w:rsid w:val="59E59106"/>
    <w:rsid w:val="5B67C8D0"/>
    <w:rsid w:val="5C1AD3D1"/>
    <w:rsid w:val="5C44CB6E"/>
    <w:rsid w:val="5CEDB5A3"/>
    <w:rsid w:val="5D19F62E"/>
    <w:rsid w:val="5D530DDF"/>
    <w:rsid w:val="5D9CEB0A"/>
    <w:rsid w:val="5EE04D51"/>
    <w:rsid w:val="5F3357E9"/>
    <w:rsid w:val="5F4A9BA3"/>
    <w:rsid w:val="5F64F185"/>
    <w:rsid w:val="5F7BBC1E"/>
    <w:rsid w:val="5FC66B3D"/>
    <w:rsid w:val="602E45CD"/>
    <w:rsid w:val="606C825C"/>
    <w:rsid w:val="608CE2CF"/>
    <w:rsid w:val="6090EFF1"/>
    <w:rsid w:val="60C29725"/>
    <w:rsid w:val="627F6739"/>
    <w:rsid w:val="63348814"/>
    <w:rsid w:val="63681D31"/>
    <w:rsid w:val="6369CC03"/>
    <w:rsid w:val="636BB682"/>
    <w:rsid w:val="63985EAE"/>
    <w:rsid w:val="6425C42A"/>
    <w:rsid w:val="6579A186"/>
    <w:rsid w:val="66AC3B08"/>
    <w:rsid w:val="66B03CF8"/>
    <w:rsid w:val="67796169"/>
    <w:rsid w:val="677CFCBC"/>
    <w:rsid w:val="6812226F"/>
    <w:rsid w:val="68363084"/>
    <w:rsid w:val="68601CEC"/>
    <w:rsid w:val="6876E251"/>
    <w:rsid w:val="6882FCCC"/>
    <w:rsid w:val="69F2985A"/>
    <w:rsid w:val="6A992AFD"/>
    <w:rsid w:val="6B3C0D2B"/>
    <w:rsid w:val="6B7C48F9"/>
    <w:rsid w:val="6B95401D"/>
    <w:rsid w:val="6C33EDE9"/>
    <w:rsid w:val="6D0AA080"/>
    <w:rsid w:val="6E2812B3"/>
    <w:rsid w:val="6E9D4B78"/>
    <w:rsid w:val="6EAA50CD"/>
    <w:rsid w:val="6EEBF5D0"/>
    <w:rsid w:val="6F1DCEDA"/>
    <w:rsid w:val="6FBEB061"/>
    <w:rsid w:val="703B630B"/>
    <w:rsid w:val="70753BC0"/>
    <w:rsid w:val="7083422A"/>
    <w:rsid w:val="70E5D279"/>
    <w:rsid w:val="7173B28F"/>
    <w:rsid w:val="71E17825"/>
    <w:rsid w:val="728DEDFD"/>
    <w:rsid w:val="72923E56"/>
    <w:rsid w:val="73612323"/>
    <w:rsid w:val="73B49060"/>
    <w:rsid w:val="73C6320F"/>
    <w:rsid w:val="74AFC50C"/>
    <w:rsid w:val="75642BED"/>
    <w:rsid w:val="75D08055"/>
    <w:rsid w:val="75F376A0"/>
    <w:rsid w:val="76E2CBF8"/>
    <w:rsid w:val="76FAD8AC"/>
    <w:rsid w:val="77BD995F"/>
    <w:rsid w:val="77EA3439"/>
    <w:rsid w:val="781FA332"/>
    <w:rsid w:val="789FFDFB"/>
    <w:rsid w:val="7906CC7E"/>
    <w:rsid w:val="790A68B3"/>
    <w:rsid w:val="7A2C8426"/>
    <w:rsid w:val="7A9539B8"/>
    <w:rsid w:val="7B40D16B"/>
    <w:rsid w:val="7CA2661C"/>
    <w:rsid w:val="7CBA724A"/>
    <w:rsid w:val="7D9F0AD1"/>
    <w:rsid w:val="7E380877"/>
    <w:rsid w:val="7F5172DE"/>
    <w:rsid w:val="7FA2F1C2"/>
    <w:rsid w:val="7FDD3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2936F15"/>
  <w14:defaultImageDpi w14:val="330"/>
  <w15:chartTrackingRefBased/>
  <w15:docId w15:val="{A008AF43-E633-4E64-B6AE-251053662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071E"/>
    <w:rPr>
      <w:rFonts w:ascii="Helvetica" w:hAnsi="Helvetica"/>
      <w:szCs w:val="24"/>
    </w:rPr>
  </w:style>
  <w:style w:type="paragraph" w:styleId="Heading1">
    <w:name w:val="heading 1"/>
    <w:basedOn w:val="Normal"/>
    <w:next w:val="Normal"/>
    <w:link w:val="Heading1Char"/>
    <w:uiPriority w:val="9"/>
    <w:qFormat/>
    <w:rsid w:val="003A627F"/>
    <w:pPr>
      <w:keepNext/>
      <w:keepLines/>
      <w:spacing w:before="480"/>
      <w:outlineLvl w:val="0"/>
    </w:pPr>
    <w:rPr>
      <w:rFonts w:ascii="Arial" w:eastAsia="MS Gothic" w:hAnsi="Arial"/>
      <w:b/>
      <w:bCs/>
      <w:sz w:val="28"/>
      <w:szCs w:val="32"/>
    </w:rPr>
  </w:style>
  <w:style w:type="paragraph" w:styleId="Heading2">
    <w:name w:val="heading 2"/>
    <w:basedOn w:val="Normal"/>
    <w:next w:val="Normal"/>
    <w:link w:val="Heading2Char"/>
    <w:uiPriority w:val="9"/>
    <w:qFormat/>
    <w:rsid w:val="003A627F"/>
    <w:pPr>
      <w:keepNext/>
      <w:keepLines/>
      <w:spacing w:before="200"/>
      <w:outlineLvl w:val="1"/>
    </w:pPr>
    <w:rPr>
      <w:rFonts w:ascii="Arial" w:eastAsia="MS Gothic" w:hAnsi="Arial"/>
      <w:b/>
      <w:bCs/>
      <w:sz w:val="24"/>
      <w:szCs w:val="26"/>
    </w:rPr>
  </w:style>
  <w:style w:type="paragraph" w:styleId="Heading3">
    <w:name w:val="heading 3"/>
    <w:basedOn w:val="Normal"/>
    <w:next w:val="Normal"/>
    <w:link w:val="Heading3Char"/>
    <w:uiPriority w:val="9"/>
    <w:qFormat/>
    <w:rsid w:val="001C5BB8"/>
    <w:pPr>
      <w:keepNext/>
      <w:keepLines/>
      <w:spacing w:before="200"/>
      <w:outlineLvl w:val="2"/>
    </w:pPr>
    <w:rPr>
      <w:rFonts w:ascii="Calibri" w:eastAsia="MS Gothic" w:hAnsi="Calibri"/>
      <w:b/>
      <w:bCs/>
      <w:color w:val="C0504D"/>
    </w:rPr>
  </w:style>
  <w:style w:type="paragraph" w:styleId="Heading4">
    <w:name w:val="heading 4"/>
    <w:basedOn w:val="Normal"/>
    <w:next w:val="Normal"/>
    <w:link w:val="Heading4Char"/>
    <w:uiPriority w:val="9"/>
    <w:qFormat/>
    <w:rsid w:val="001C5BB8"/>
    <w:pPr>
      <w:keepNext/>
      <w:keepLines/>
      <w:spacing w:before="200"/>
      <w:outlineLvl w:val="3"/>
    </w:pPr>
    <w:rPr>
      <w:rFonts w:ascii="Calibri" w:eastAsia="MS Gothic" w:hAnsi="Calibri"/>
      <w:b/>
      <w:bCs/>
      <w:i/>
      <w:iCs/>
      <w:color w:val="4F81BD"/>
    </w:rPr>
  </w:style>
  <w:style w:type="paragraph" w:styleId="Heading5">
    <w:name w:val="heading 5"/>
    <w:basedOn w:val="Normal"/>
    <w:next w:val="Normal"/>
    <w:link w:val="Heading5Char"/>
    <w:uiPriority w:val="9"/>
    <w:semiHidden/>
    <w:unhideWhenUsed/>
    <w:qFormat/>
    <w:rsid w:val="003A627F"/>
    <w:pPr>
      <w:spacing w:before="240" w:after="60"/>
      <w:outlineLvl w:val="4"/>
    </w:pPr>
    <w:rPr>
      <w:rFonts w:ascii="Calibri" w:eastAsia="Times New Roma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A627F"/>
    <w:rPr>
      <w:rFonts w:ascii="Arial" w:eastAsia="MS Gothic" w:hAnsi="Arial"/>
      <w:b/>
      <w:bCs/>
      <w:sz w:val="28"/>
      <w:szCs w:val="32"/>
    </w:rPr>
  </w:style>
  <w:style w:type="character" w:customStyle="1" w:styleId="Heading2Char">
    <w:name w:val="Heading 2 Char"/>
    <w:link w:val="Heading2"/>
    <w:uiPriority w:val="9"/>
    <w:rsid w:val="003A627F"/>
    <w:rPr>
      <w:rFonts w:ascii="Arial" w:eastAsia="MS Gothic" w:hAnsi="Arial"/>
      <w:b/>
      <w:bCs/>
      <w:sz w:val="24"/>
      <w:szCs w:val="26"/>
    </w:rPr>
  </w:style>
  <w:style w:type="character" w:customStyle="1" w:styleId="Heading3Char">
    <w:name w:val="Heading 3 Char"/>
    <w:link w:val="Heading3"/>
    <w:uiPriority w:val="9"/>
    <w:rsid w:val="001C5BB8"/>
    <w:rPr>
      <w:rFonts w:ascii="Calibri" w:eastAsia="MS Gothic" w:hAnsi="Calibri" w:cs="Times New Roman"/>
      <w:b/>
      <w:bCs/>
      <w:color w:val="C0504D"/>
    </w:rPr>
  </w:style>
  <w:style w:type="character" w:customStyle="1" w:styleId="Heading4Char">
    <w:name w:val="Heading 4 Char"/>
    <w:link w:val="Heading4"/>
    <w:uiPriority w:val="9"/>
    <w:rsid w:val="001C5BB8"/>
    <w:rPr>
      <w:rFonts w:ascii="Calibri" w:eastAsia="MS Gothic" w:hAnsi="Calibri" w:cs="Times New Roman"/>
      <w:b/>
      <w:bCs/>
      <w:i/>
      <w:iCs/>
      <w:color w:val="4F81BD"/>
    </w:rPr>
  </w:style>
  <w:style w:type="paragraph" w:styleId="Index1">
    <w:name w:val="index 1"/>
    <w:basedOn w:val="Normal"/>
    <w:next w:val="Normal"/>
    <w:autoRedefine/>
    <w:uiPriority w:val="99"/>
    <w:unhideWhenUsed/>
    <w:rsid w:val="00666790"/>
    <w:pPr>
      <w:ind w:left="240" w:hanging="240"/>
    </w:pPr>
  </w:style>
  <w:style w:type="paragraph" w:styleId="Index2">
    <w:name w:val="index 2"/>
    <w:basedOn w:val="Normal"/>
    <w:next w:val="Normal"/>
    <w:autoRedefine/>
    <w:uiPriority w:val="99"/>
    <w:unhideWhenUsed/>
    <w:rsid w:val="00666790"/>
    <w:pPr>
      <w:ind w:left="480" w:hanging="240"/>
    </w:pPr>
  </w:style>
  <w:style w:type="paragraph" w:styleId="Index3">
    <w:name w:val="index 3"/>
    <w:basedOn w:val="Normal"/>
    <w:next w:val="Normal"/>
    <w:autoRedefine/>
    <w:uiPriority w:val="99"/>
    <w:unhideWhenUsed/>
    <w:rsid w:val="00666790"/>
    <w:pPr>
      <w:ind w:left="720" w:hanging="240"/>
    </w:pPr>
  </w:style>
  <w:style w:type="paragraph" w:styleId="Index4">
    <w:name w:val="index 4"/>
    <w:basedOn w:val="Normal"/>
    <w:next w:val="Normal"/>
    <w:autoRedefine/>
    <w:uiPriority w:val="99"/>
    <w:unhideWhenUsed/>
    <w:rsid w:val="00666790"/>
    <w:pPr>
      <w:ind w:left="960" w:hanging="240"/>
    </w:pPr>
  </w:style>
  <w:style w:type="paragraph" w:styleId="Index5">
    <w:name w:val="index 5"/>
    <w:basedOn w:val="Normal"/>
    <w:next w:val="Normal"/>
    <w:autoRedefine/>
    <w:uiPriority w:val="99"/>
    <w:unhideWhenUsed/>
    <w:rsid w:val="00666790"/>
    <w:pPr>
      <w:ind w:left="1200" w:hanging="240"/>
    </w:pPr>
  </w:style>
  <w:style w:type="paragraph" w:styleId="Index6">
    <w:name w:val="index 6"/>
    <w:basedOn w:val="Normal"/>
    <w:next w:val="Normal"/>
    <w:autoRedefine/>
    <w:uiPriority w:val="99"/>
    <w:unhideWhenUsed/>
    <w:rsid w:val="00666790"/>
    <w:pPr>
      <w:ind w:left="1440" w:hanging="240"/>
    </w:pPr>
  </w:style>
  <w:style w:type="paragraph" w:styleId="Index7">
    <w:name w:val="index 7"/>
    <w:basedOn w:val="Normal"/>
    <w:next w:val="Normal"/>
    <w:autoRedefine/>
    <w:uiPriority w:val="99"/>
    <w:unhideWhenUsed/>
    <w:rsid w:val="00666790"/>
    <w:pPr>
      <w:ind w:left="1680" w:hanging="240"/>
    </w:pPr>
  </w:style>
  <w:style w:type="paragraph" w:styleId="Index8">
    <w:name w:val="index 8"/>
    <w:basedOn w:val="Normal"/>
    <w:next w:val="Normal"/>
    <w:autoRedefine/>
    <w:uiPriority w:val="99"/>
    <w:unhideWhenUsed/>
    <w:rsid w:val="00666790"/>
    <w:pPr>
      <w:ind w:left="1920" w:hanging="240"/>
    </w:pPr>
  </w:style>
  <w:style w:type="paragraph" w:styleId="Index9">
    <w:name w:val="index 9"/>
    <w:basedOn w:val="Normal"/>
    <w:next w:val="Normal"/>
    <w:autoRedefine/>
    <w:uiPriority w:val="99"/>
    <w:unhideWhenUsed/>
    <w:rsid w:val="00666790"/>
    <w:pPr>
      <w:ind w:left="2160" w:hanging="240"/>
    </w:pPr>
  </w:style>
  <w:style w:type="paragraph" w:styleId="IndexHeading">
    <w:name w:val="index heading"/>
    <w:basedOn w:val="Normal"/>
    <w:next w:val="Index1"/>
    <w:uiPriority w:val="99"/>
    <w:unhideWhenUsed/>
    <w:rsid w:val="00666790"/>
  </w:style>
  <w:style w:type="paragraph" w:styleId="ListParagraph">
    <w:name w:val="List Paragraph"/>
    <w:basedOn w:val="Normal"/>
    <w:uiPriority w:val="34"/>
    <w:qFormat/>
    <w:rsid w:val="006D6E35"/>
    <w:pPr>
      <w:ind w:left="720"/>
    </w:pPr>
    <w:rPr>
      <w:rFonts w:ascii="Arial" w:eastAsia="Calibri" w:hAnsi="Arial"/>
      <w:szCs w:val="22"/>
    </w:rPr>
  </w:style>
  <w:style w:type="paragraph" w:styleId="TOC2">
    <w:name w:val="toc 2"/>
    <w:basedOn w:val="Normal"/>
    <w:next w:val="Normal"/>
    <w:autoRedefine/>
    <w:uiPriority w:val="39"/>
    <w:unhideWhenUsed/>
    <w:rsid w:val="00666790"/>
    <w:rPr>
      <w:sz w:val="22"/>
      <w:szCs w:val="22"/>
    </w:rPr>
  </w:style>
  <w:style w:type="paragraph" w:styleId="TOC3">
    <w:name w:val="toc 3"/>
    <w:basedOn w:val="Normal"/>
    <w:next w:val="Normal"/>
    <w:autoRedefine/>
    <w:uiPriority w:val="39"/>
    <w:unhideWhenUsed/>
    <w:rsid w:val="00666790"/>
    <w:pPr>
      <w:ind w:left="240"/>
    </w:pPr>
    <w:rPr>
      <w:i/>
      <w:sz w:val="22"/>
      <w:szCs w:val="22"/>
    </w:rPr>
  </w:style>
  <w:style w:type="paragraph" w:styleId="TOC4">
    <w:name w:val="toc 4"/>
    <w:basedOn w:val="Normal"/>
    <w:next w:val="Normal"/>
    <w:autoRedefine/>
    <w:uiPriority w:val="39"/>
    <w:unhideWhenUsed/>
    <w:rsid w:val="00666790"/>
    <w:pPr>
      <w:pBdr>
        <w:between w:val="double" w:sz="6" w:space="0" w:color="auto"/>
      </w:pBdr>
      <w:ind w:left="480"/>
    </w:pPr>
    <w:rPr>
      <w:szCs w:val="20"/>
    </w:rPr>
  </w:style>
  <w:style w:type="paragraph" w:styleId="TOC5">
    <w:name w:val="toc 5"/>
    <w:basedOn w:val="Normal"/>
    <w:next w:val="Normal"/>
    <w:autoRedefine/>
    <w:uiPriority w:val="39"/>
    <w:unhideWhenUsed/>
    <w:rsid w:val="00666790"/>
    <w:pPr>
      <w:pBdr>
        <w:between w:val="double" w:sz="6" w:space="0" w:color="auto"/>
      </w:pBdr>
      <w:ind w:left="720"/>
    </w:pPr>
    <w:rPr>
      <w:szCs w:val="20"/>
    </w:rPr>
  </w:style>
  <w:style w:type="paragraph" w:styleId="TOC6">
    <w:name w:val="toc 6"/>
    <w:basedOn w:val="Normal"/>
    <w:next w:val="Normal"/>
    <w:autoRedefine/>
    <w:uiPriority w:val="39"/>
    <w:unhideWhenUsed/>
    <w:rsid w:val="00666790"/>
    <w:pPr>
      <w:pBdr>
        <w:between w:val="double" w:sz="6" w:space="0" w:color="auto"/>
      </w:pBdr>
      <w:ind w:left="960"/>
    </w:pPr>
    <w:rPr>
      <w:szCs w:val="20"/>
    </w:rPr>
  </w:style>
  <w:style w:type="paragraph" w:styleId="TOC7">
    <w:name w:val="toc 7"/>
    <w:basedOn w:val="Normal"/>
    <w:next w:val="Normal"/>
    <w:autoRedefine/>
    <w:uiPriority w:val="39"/>
    <w:unhideWhenUsed/>
    <w:rsid w:val="00666790"/>
    <w:pPr>
      <w:pBdr>
        <w:between w:val="double" w:sz="6" w:space="0" w:color="auto"/>
      </w:pBdr>
      <w:ind w:left="1200"/>
    </w:pPr>
    <w:rPr>
      <w:szCs w:val="20"/>
    </w:rPr>
  </w:style>
  <w:style w:type="paragraph" w:styleId="TOC8">
    <w:name w:val="toc 8"/>
    <w:basedOn w:val="Normal"/>
    <w:next w:val="Normal"/>
    <w:autoRedefine/>
    <w:uiPriority w:val="39"/>
    <w:unhideWhenUsed/>
    <w:rsid w:val="00666790"/>
    <w:pPr>
      <w:pBdr>
        <w:between w:val="double" w:sz="6" w:space="0" w:color="auto"/>
      </w:pBdr>
      <w:ind w:left="1440"/>
    </w:pPr>
    <w:rPr>
      <w:szCs w:val="20"/>
    </w:rPr>
  </w:style>
  <w:style w:type="paragraph" w:styleId="TOC9">
    <w:name w:val="toc 9"/>
    <w:basedOn w:val="Normal"/>
    <w:next w:val="Normal"/>
    <w:autoRedefine/>
    <w:uiPriority w:val="39"/>
    <w:unhideWhenUsed/>
    <w:rsid w:val="00666790"/>
    <w:pPr>
      <w:pBdr>
        <w:between w:val="double" w:sz="6" w:space="0" w:color="auto"/>
      </w:pBdr>
      <w:ind w:left="1680"/>
    </w:pPr>
    <w:rPr>
      <w:szCs w:val="20"/>
    </w:rPr>
  </w:style>
  <w:style w:type="table" w:styleId="TableGrid">
    <w:name w:val="Table Grid"/>
    <w:basedOn w:val="TableNormal"/>
    <w:uiPriority w:val="59"/>
    <w:rsid w:val="00190C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qFormat/>
    <w:rsid w:val="0029071E"/>
    <w:pPr>
      <w:ind w:left="720"/>
      <w:contextualSpacing/>
    </w:pPr>
  </w:style>
  <w:style w:type="paragraph" w:styleId="Footer">
    <w:name w:val="footer"/>
    <w:basedOn w:val="Normal"/>
    <w:link w:val="FooterChar"/>
    <w:uiPriority w:val="99"/>
    <w:unhideWhenUsed/>
    <w:rsid w:val="0006334A"/>
    <w:pPr>
      <w:tabs>
        <w:tab w:val="center" w:pos="4320"/>
        <w:tab w:val="right" w:pos="8640"/>
      </w:tabs>
    </w:pPr>
  </w:style>
  <w:style w:type="character" w:customStyle="1" w:styleId="FooterChar">
    <w:name w:val="Footer Char"/>
    <w:link w:val="Footer"/>
    <w:uiPriority w:val="99"/>
    <w:rsid w:val="0006334A"/>
    <w:rPr>
      <w:rFonts w:ascii="Helvetica" w:hAnsi="Helvetica"/>
      <w:sz w:val="20"/>
    </w:rPr>
  </w:style>
  <w:style w:type="character" w:styleId="PageNumber">
    <w:name w:val="page number"/>
    <w:basedOn w:val="DefaultParagraphFont"/>
    <w:uiPriority w:val="99"/>
    <w:semiHidden/>
    <w:unhideWhenUsed/>
    <w:rsid w:val="0006334A"/>
  </w:style>
  <w:style w:type="paragraph" w:styleId="Title">
    <w:name w:val="Title"/>
    <w:basedOn w:val="Normal"/>
    <w:next w:val="Normal"/>
    <w:link w:val="TitleChar"/>
    <w:uiPriority w:val="10"/>
    <w:qFormat/>
    <w:rsid w:val="0006334A"/>
    <w:pPr>
      <w:pBdr>
        <w:bottom w:val="single" w:sz="8" w:space="4" w:color="4F81BD"/>
      </w:pBdr>
      <w:spacing w:after="300"/>
      <w:contextualSpacing/>
    </w:pPr>
    <w:rPr>
      <w:rFonts w:ascii="Calibri" w:eastAsia="MS Gothic" w:hAnsi="Calibri"/>
      <w:color w:val="17365D"/>
      <w:spacing w:val="5"/>
      <w:kern w:val="28"/>
      <w:sz w:val="52"/>
      <w:szCs w:val="52"/>
    </w:rPr>
  </w:style>
  <w:style w:type="character" w:customStyle="1" w:styleId="TitleChar">
    <w:name w:val="Title Char"/>
    <w:link w:val="Title"/>
    <w:uiPriority w:val="10"/>
    <w:rsid w:val="0006334A"/>
    <w:rPr>
      <w:rFonts w:ascii="Calibri" w:eastAsia="MS Gothic" w:hAnsi="Calibri" w:cs="Times New Roman"/>
      <w:color w:val="17365D"/>
      <w:spacing w:val="5"/>
      <w:kern w:val="28"/>
      <w:sz w:val="52"/>
      <w:szCs w:val="52"/>
    </w:rPr>
  </w:style>
  <w:style w:type="paragraph" w:styleId="Header">
    <w:name w:val="header"/>
    <w:basedOn w:val="Normal"/>
    <w:link w:val="HeaderChar"/>
    <w:uiPriority w:val="99"/>
    <w:unhideWhenUsed/>
    <w:rsid w:val="001B6EB9"/>
    <w:pPr>
      <w:tabs>
        <w:tab w:val="center" w:pos="4320"/>
        <w:tab w:val="right" w:pos="8640"/>
      </w:tabs>
    </w:pPr>
  </w:style>
  <w:style w:type="character" w:customStyle="1" w:styleId="HeaderChar">
    <w:name w:val="Header Char"/>
    <w:link w:val="Header"/>
    <w:uiPriority w:val="99"/>
    <w:rsid w:val="001B6EB9"/>
    <w:rPr>
      <w:rFonts w:ascii="Helvetica" w:hAnsi="Helvetica"/>
      <w:sz w:val="20"/>
    </w:rPr>
  </w:style>
  <w:style w:type="paragraph" w:styleId="BalloonText">
    <w:name w:val="Balloon Text"/>
    <w:basedOn w:val="Normal"/>
    <w:link w:val="BalloonTextChar"/>
    <w:uiPriority w:val="99"/>
    <w:semiHidden/>
    <w:unhideWhenUsed/>
    <w:rsid w:val="001B6EB9"/>
    <w:rPr>
      <w:rFonts w:ascii="Lucida Grande" w:hAnsi="Lucida Grande" w:cs="Lucida Grande"/>
      <w:sz w:val="18"/>
      <w:szCs w:val="18"/>
    </w:rPr>
  </w:style>
  <w:style w:type="character" w:customStyle="1" w:styleId="BalloonTextChar">
    <w:name w:val="Balloon Text Char"/>
    <w:link w:val="BalloonText"/>
    <w:uiPriority w:val="99"/>
    <w:semiHidden/>
    <w:rsid w:val="001B6EB9"/>
    <w:rPr>
      <w:rFonts w:ascii="Lucida Grande" w:hAnsi="Lucida Grande" w:cs="Lucida Grande"/>
      <w:sz w:val="18"/>
      <w:szCs w:val="18"/>
    </w:rPr>
  </w:style>
  <w:style w:type="character" w:styleId="CommentReference">
    <w:name w:val="annotation reference"/>
    <w:uiPriority w:val="99"/>
    <w:semiHidden/>
    <w:unhideWhenUsed/>
    <w:rsid w:val="00F85E09"/>
    <w:rPr>
      <w:sz w:val="16"/>
      <w:szCs w:val="16"/>
    </w:rPr>
  </w:style>
  <w:style w:type="paragraph" w:styleId="CommentText">
    <w:name w:val="annotation text"/>
    <w:basedOn w:val="Normal"/>
    <w:link w:val="CommentTextChar"/>
    <w:uiPriority w:val="99"/>
    <w:unhideWhenUsed/>
    <w:rsid w:val="00F85E09"/>
    <w:rPr>
      <w:szCs w:val="20"/>
    </w:rPr>
  </w:style>
  <w:style w:type="character" w:customStyle="1" w:styleId="CommentTextChar">
    <w:name w:val="Comment Text Char"/>
    <w:link w:val="CommentText"/>
    <w:uiPriority w:val="99"/>
    <w:rsid w:val="00F85E09"/>
    <w:rPr>
      <w:rFonts w:ascii="Helvetica" w:hAnsi="Helvetica"/>
      <w:sz w:val="20"/>
      <w:szCs w:val="20"/>
    </w:rPr>
  </w:style>
  <w:style w:type="paragraph" w:styleId="CommentSubject">
    <w:name w:val="annotation subject"/>
    <w:basedOn w:val="CommentText"/>
    <w:next w:val="CommentText"/>
    <w:link w:val="CommentSubjectChar"/>
    <w:uiPriority w:val="99"/>
    <w:semiHidden/>
    <w:unhideWhenUsed/>
    <w:rsid w:val="00F85E09"/>
    <w:rPr>
      <w:b/>
      <w:bCs/>
    </w:rPr>
  </w:style>
  <w:style w:type="character" w:customStyle="1" w:styleId="CommentSubjectChar">
    <w:name w:val="Comment Subject Char"/>
    <w:link w:val="CommentSubject"/>
    <w:uiPriority w:val="99"/>
    <w:semiHidden/>
    <w:rsid w:val="00F85E09"/>
    <w:rPr>
      <w:rFonts w:ascii="Helvetica" w:hAnsi="Helvetica"/>
      <w:b/>
      <w:bCs/>
      <w:sz w:val="20"/>
      <w:szCs w:val="20"/>
    </w:rPr>
  </w:style>
  <w:style w:type="character" w:customStyle="1" w:styleId="Heading5Char">
    <w:name w:val="Heading 5 Char"/>
    <w:link w:val="Heading5"/>
    <w:uiPriority w:val="9"/>
    <w:semiHidden/>
    <w:rsid w:val="003A627F"/>
    <w:rPr>
      <w:rFonts w:ascii="Calibri" w:eastAsia="Times New Roman" w:hAnsi="Calibri" w:cs="Times New Roman"/>
      <w:b/>
      <w:bCs/>
      <w:i/>
      <w:iCs/>
      <w:sz w:val="26"/>
      <w:szCs w:val="26"/>
    </w:rPr>
  </w:style>
  <w:style w:type="paragraph" w:customStyle="1" w:styleId="Default">
    <w:name w:val="Default"/>
    <w:rsid w:val="003C3339"/>
    <w:pPr>
      <w:autoSpaceDE w:val="0"/>
      <w:autoSpaceDN w:val="0"/>
      <w:adjustRightInd w:val="0"/>
    </w:pPr>
    <w:rPr>
      <w:rFonts w:ascii="Arial" w:eastAsia="Calibri" w:hAnsi="Arial" w:cs="Arial"/>
      <w:color w:val="000000"/>
      <w:sz w:val="24"/>
      <w:szCs w:val="24"/>
    </w:rPr>
  </w:style>
  <w:style w:type="paragraph" w:styleId="Revision">
    <w:name w:val="Revision"/>
    <w:hidden/>
    <w:uiPriority w:val="99"/>
    <w:semiHidden/>
    <w:rsid w:val="009624FA"/>
    <w:rPr>
      <w:rFonts w:ascii="Helvetica" w:hAnsi="Helvetica"/>
      <w:szCs w:val="24"/>
    </w:rPr>
  </w:style>
  <w:style w:type="paragraph" w:styleId="FootnoteText">
    <w:name w:val="footnote text"/>
    <w:basedOn w:val="Normal"/>
    <w:link w:val="FootnoteTextChar"/>
    <w:uiPriority w:val="99"/>
    <w:semiHidden/>
    <w:unhideWhenUsed/>
    <w:rsid w:val="007D4801"/>
    <w:rPr>
      <w:szCs w:val="20"/>
    </w:rPr>
  </w:style>
  <w:style w:type="character" w:customStyle="1" w:styleId="FootnoteTextChar">
    <w:name w:val="Footnote Text Char"/>
    <w:basedOn w:val="DefaultParagraphFont"/>
    <w:link w:val="FootnoteText"/>
    <w:uiPriority w:val="99"/>
    <w:semiHidden/>
    <w:rsid w:val="007D4801"/>
    <w:rPr>
      <w:rFonts w:ascii="Helvetica" w:hAnsi="Helvetica"/>
    </w:rPr>
  </w:style>
  <w:style w:type="character" w:styleId="FootnoteReference">
    <w:name w:val="footnote reference"/>
    <w:basedOn w:val="DefaultParagraphFont"/>
    <w:uiPriority w:val="99"/>
    <w:semiHidden/>
    <w:unhideWhenUsed/>
    <w:rsid w:val="007D4801"/>
    <w:rPr>
      <w:vertAlign w:val="superscript"/>
    </w:rPr>
  </w:style>
  <w:style w:type="paragraph" w:customStyle="1" w:styleId="paragraph">
    <w:name w:val="paragraph"/>
    <w:basedOn w:val="Normal"/>
    <w:rsid w:val="00F57DB2"/>
    <w:pPr>
      <w:spacing w:before="100" w:beforeAutospacing="1" w:after="100" w:afterAutospacing="1"/>
    </w:pPr>
    <w:rPr>
      <w:rFonts w:ascii="Times New Roman" w:eastAsia="Times New Roman" w:hAnsi="Times New Roman"/>
      <w:sz w:val="24"/>
    </w:rPr>
  </w:style>
  <w:style w:type="character" w:customStyle="1" w:styleId="normaltextrun">
    <w:name w:val="normaltextrun"/>
    <w:basedOn w:val="DefaultParagraphFont"/>
    <w:rsid w:val="00F57DB2"/>
  </w:style>
  <w:style w:type="paragraph" w:styleId="Bibliography">
    <w:name w:val="Bibliography"/>
    <w:basedOn w:val="Normal"/>
    <w:next w:val="Normal"/>
    <w:uiPriority w:val="37"/>
    <w:unhideWhenUsed/>
    <w:rsid w:val="00306186"/>
  </w:style>
  <w:style w:type="character" w:customStyle="1" w:styleId="BodyCopyChar">
    <w:name w:val="Body Copy Char"/>
    <w:basedOn w:val="DefaultParagraphFont"/>
    <w:link w:val="BodyCopy"/>
    <w:locked/>
    <w:rsid w:val="00DE2534"/>
    <w:rPr>
      <w:rFonts w:ascii="Arial" w:eastAsia="Calibri" w:hAnsi="Arial" w:cs="Arial"/>
    </w:rPr>
  </w:style>
  <w:style w:type="paragraph" w:customStyle="1" w:styleId="BodyCopy">
    <w:name w:val="Body Copy"/>
    <w:basedOn w:val="Normal"/>
    <w:link w:val="BodyCopyChar"/>
    <w:qFormat/>
    <w:rsid w:val="00DE2534"/>
    <w:pPr>
      <w:spacing w:line="240" w:lineRule="exact"/>
      <w:ind w:left="547"/>
    </w:pPr>
    <w:rPr>
      <w:rFonts w:ascii="Arial" w:eastAsia="Calibri" w:hAnsi="Arial" w:cs="Arial"/>
      <w:szCs w:val="20"/>
    </w:rPr>
  </w:style>
  <w:style w:type="character" w:styleId="Mention">
    <w:name w:val="Mention"/>
    <w:basedOn w:val="DefaultParagraphFont"/>
    <w:uiPriority w:val="99"/>
    <w:unhideWhenUsed/>
    <w:rsid w:val="0010627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532800">
      <w:bodyDiv w:val="1"/>
      <w:marLeft w:val="0"/>
      <w:marRight w:val="0"/>
      <w:marTop w:val="0"/>
      <w:marBottom w:val="0"/>
      <w:divBdr>
        <w:top w:val="none" w:sz="0" w:space="0" w:color="auto"/>
        <w:left w:val="none" w:sz="0" w:space="0" w:color="auto"/>
        <w:bottom w:val="none" w:sz="0" w:space="0" w:color="auto"/>
        <w:right w:val="none" w:sz="0" w:space="0" w:color="auto"/>
      </w:divBdr>
    </w:div>
    <w:div w:id="189219429">
      <w:bodyDiv w:val="1"/>
      <w:marLeft w:val="0"/>
      <w:marRight w:val="0"/>
      <w:marTop w:val="0"/>
      <w:marBottom w:val="0"/>
      <w:divBdr>
        <w:top w:val="none" w:sz="0" w:space="0" w:color="auto"/>
        <w:left w:val="none" w:sz="0" w:space="0" w:color="auto"/>
        <w:bottom w:val="none" w:sz="0" w:space="0" w:color="auto"/>
        <w:right w:val="none" w:sz="0" w:space="0" w:color="auto"/>
      </w:divBdr>
    </w:div>
    <w:div w:id="309022991">
      <w:bodyDiv w:val="1"/>
      <w:marLeft w:val="0"/>
      <w:marRight w:val="0"/>
      <w:marTop w:val="0"/>
      <w:marBottom w:val="0"/>
      <w:divBdr>
        <w:top w:val="none" w:sz="0" w:space="0" w:color="auto"/>
        <w:left w:val="none" w:sz="0" w:space="0" w:color="auto"/>
        <w:bottom w:val="none" w:sz="0" w:space="0" w:color="auto"/>
        <w:right w:val="none" w:sz="0" w:space="0" w:color="auto"/>
      </w:divBdr>
    </w:div>
    <w:div w:id="342703798">
      <w:bodyDiv w:val="1"/>
      <w:marLeft w:val="0"/>
      <w:marRight w:val="0"/>
      <w:marTop w:val="0"/>
      <w:marBottom w:val="0"/>
      <w:divBdr>
        <w:top w:val="none" w:sz="0" w:space="0" w:color="auto"/>
        <w:left w:val="none" w:sz="0" w:space="0" w:color="auto"/>
        <w:bottom w:val="none" w:sz="0" w:space="0" w:color="auto"/>
        <w:right w:val="none" w:sz="0" w:space="0" w:color="auto"/>
      </w:divBdr>
    </w:div>
    <w:div w:id="811141185">
      <w:bodyDiv w:val="1"/>
      <w:marLeft w:val="0"/>
      <w:marRight w:val="0"/>
      <w:marTop w:val="0"/>
      <w:marBottom w:val="0"/>
      <w:divBdr>
        <w:top w:val="none" w:sz="0" w:space="0" w:color="auto"/>
        <w:left w:val="none" w:sz="0" w:space="0" w:color="auto"/>
        <w:bottom w:val="none" w:sz="0" w:space="0" w:color="auto"/>
        <w:right w:val="none" w:sz="0" w:space="0" w:color="auto"/>
      </w:divBdr>
    </w:div>
    <w:div w:id="1017120731">
      <w:bodyDiv w:val="1"/>
      <w:marLeft w:val="0"/>
      <w:marRight w:val="0"/>
      <w:marTop w:val="0"/>
      <w:marBottom w:val="0"/>
      <w:divBdr>
        <w:top w:val="none" w:sz="0" w:space="0" w:color="auto"/>
        <w:left w:val="none" w:sz="0" w:space="0" w:color="auto"/>
        <w:bottom w:val="none" w:sz="0" w:space="0" w:color="auto"/>
        <w:right w:val="none" w:sz="0" w:space="0" w:color="auto"/>
      </w:divBdr>
    </w:div>
    <w:div w:id="1528449599">
      <w:bodyDiv w:val="1"/>
      <w:marLeft w:val="0"/>
      <w:marRight w:val="0"/>
      <w:marTop w:val="0"/>
      <w:marBottom w:val="0"/>
      <w:divBdr>
        <w:top w:val="none" w:sz="0" w:space="0" w:color="auto"/>
        <w:left w:val="none" w:sz="0" w:space="0" w:color="auto"/>
        <w:bottom w:val="none" w:sz="0" w:space="0" w:color="auto"/>
        <w:right w:val="none" w:sz="0" w:space="0" w:color="auto"/>
      </w:divBdr>
    </w:div>
    <w:div w:id="1530951727">
      <w:bodyDiv w:val="1"/>
      <w:marLeft w:val="0"/>
      <w:marRight w:val="0"/>
      <w:marTop w:val="0"/>
      <w:marBottom w:val="0"/>
      <w:divBdr>
        <w:top w:val="none" w:sz="0" w:space="0" w:color="auto"/>
        <w:left w:val="none" w:sz="0" w:space="0" w:color="auto"/>
        <w:bottom w:val="none" w:sz="0" w:space="0" w:color="auto"/>
        <w:right w:val="none" w:sz="0" w:space="0" w:color="auto"/>
      </w:divBdr>
    </w:div>
    <w:div w:id="1589578063">
      <w:bodyDiv w:val="1"/>
      <w:marLeft w:val="0"/>
      <w:marRight w:val="0"/>
      <w:marTop w:val="0"/>
      <w:marBottom w:val="0"/>
      <w:divBdr>
        <w:top w:val="none" w:sz="0" w:space="0" w:color="auto"/>
        <w:left w:val="none" w:sz="0" w:space="0" w:color="auto"/>
        <w:bottom w:val="none" w:sz="0" w:space="0" w:color="auto"/>
        <w:right w:val="none" w:sz="0" w:space="0" w:color="auto"/>
      </w:divBdr>
    </w:div>
    <w:div w:id="17470725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Pro11</b:Tag>
    <b:SourceType>JournalArticle</b:SourceType>
    <b:Guid>{48D9865A-6A01-4891-AC36-DDD91ED726F9}</b:Guid>
    <b:Title>Procedures for the Erythrocyte Sedimentation Rate Test-Fifth Edition</b:Title>
    <b:Year>2011</b:Year>
    <b:JournalName>CLSI</b:JournalName>
    <b:Pages>19</b:Pages>
    <b:RefOrder>1</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1A27EC58793994E83D9C6D44303B13D" ma:contentTypeVersion="14" ma:contentTypeDescription="Create a new document." ma:contentTypeScope="" ma:versionID="3473a0fbf1d26646cce0cfc4b93a80e5">
  <xsd:schema xmlns:xsd="http://www.w3.org/2001/XMLSchema" xmlns:xs="http://www.w3.org/2001/XMLSchema" xmlns:p="http://schemas.microsoft.com/office/2006/metadata/properties" xmlns:ns2="a441042e-3e16-4bba-972d-59c0e1ca36d8" xmlns:ns3="04c301f0-31d6-49e4-a360-ef2adb3015a7" targetNamespace="http://schemas.microsoft.com/office/2006/metadata/properties" ma:root="true" ma:fieldsID="80fb9908c6ba244535648fff4ca588ba" ns2:_="" ns3:_="">
    <xsd:import namespace="a441042e-3e16-4bba-972d-59c0e1ca36d8"/>
    <xsd:import namespace="04c301f0-31d6-49e4-a360-ef2adb3015a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41042e-3e16-4bba-972d-59c0e1ca36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0aeba0b-a729-4c51-99a6-745f84c5120a"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4c301f0-31d6-49e4-a360-ef2adb3015a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fe79b66-0cf2-4161-850c-0d349af47df5}" ma:internalName="TaxCatchAll" ma:showField="CatchAllData" ma:web="04c301f0-31d6-49e4-a360-ef2adb3015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441042e-3e16-4bba-972d-59c0e1ca36d8">
      <Terms xmlns="http://schemas.microsoft.com/office/infopath/2007/PartnerControls"/>
    </lcf76f155ced4ddcb4097134ff3c332f>
    <TaxCatchAll xmlns="04c301f0-31d6-49e4-a360-ef2adb3015a7" xsi:nil="true"/>
  </documentManagement>
</p:properties>
</file>

<file path=customXml/itemProps1.xml><?xml version="1.0" encoding="utf-8"?>
<ds:datastoreItem xmlns:ds="http://schemas.openxmlformats.org/officeDocument/2006/customXml" ds:itemID="{F0F4250E-8D59-48C6-A364-345EF2AD3484}">
  <ds:schemaRefs>
    <ds:schemaRef ds:uri="http://schemas.openxmlformats.org/officeDocument/2006/bibliography"/>
  </ds:schemaRefs>
</ds:datastoreItem>
</file>

<file path=customXml/itemProps2.xml><?xml version="1.0" encoding="utf-8"?>
<ds:datastoreItem xmlns:ds="http://schemas.openxmlformats.org/officeDocument/2006/customXml" ds:itemID="{E03D0860-B541-4347-962E-ACC46BD12749}">
  <ds:schemaRefs>
    <ds:schemaRef ds:uri="http://schemas.microsoft.com/sharepoint/v3/contenttype/forms"/>
  </ds:schemaRefs>
</ds:datastoreItem>
</file>

<file path=customXml/itemProps3.xml><?xml version="1.0" encoding="utf-8"?>
<ds:datastoreItem xmlns:ds="http://schemas.openxmlformats.org/officeDocument/2006/customXml" ds:itemID="{448D19DF-09E6-49C5-81A4-6E12218A74E3}"/>
</file>

<file path=customXml/itemProps4.xml><?xml version="1.0" encoding="utf-8"?>
<ds:datastoreItem xmlns:ds="http://schemas.openxmlformats.org/officeDocument/2006/customXml" ds:itemID="{D4BD685A-7031-4314-904D-61F8E043DDEF}">
  <ds:schemaRefs>
    <ds:schemaRef ds:uri="http://schemas.microsoft.com/office/2006/metadata/properties"/>
    <ds:schemaRef ds:uri="http://schemas.microsoft.com/office/infopath/2007/PartnerControls"/>
    <ds:schemaRef ds:uri="32aebb6d-e30d-41b9-b3ee-b5919af11212"/>
    <ds:schemaRef ds:uri="74ecdd73-3612-4a21-aa18-f9226a2f584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1783</Words>
  <Characters>10164</Characters>
  <Application>Microsoft Office Word</Application>
  <DocSecurity>8</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Aurelio Frappa</dc:creator>
  <cp:keywords/>
  <cp:lastModifiedBy>Scott VanAlst</cp:lastModifiedBy>
  <cp:revision>2</cp:revision>
  <cp:lastPrinted>2019-06-03T20:23:00Z</cp:lastPrinted>
  <dcterms:created xsi:type="dcterms:W3CDTF">2023-03-10T19:59:00Z</dcterms:created>
  <dcterms:modified xsi:type="dcterms:W3CDTF">2023-03-10T19:59:00Z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0x010100F1A27EC58793994E83D9C6D44303B13D</vt:lpwstr>
  </property>
  <property fmtid="{D5CDD505-2E9C-101B-9397-08002B2CF9AE}" pid="3" name="MediaServiceImageTags">
    <vt:lpwstr/>
  </property>
  <property fmtid="{D5CDD505-2E9C-101B-9397-08002B2CF9AE}" pid="4" name="GrammarlyDocumentId">
    <vt:lpwstr>b46b9b7a16a3cbe55c2f1424af8259c6463a7bbafc6cd608bae66bb3cf966a2d</vt:lpwstr>
  </property>
</Properties>
</file>